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601" w:rsidRDefault="00B77601" w:rsidP="002E71B5">
      <w:pPr>
        <w:spacing w:after="0" w:line="240" w:lineRule="auto"/>
        <w:rPr>
          <w:rFonts w:ascii="Times New Roman" w:hAnsi="Times New Roman" w:cs="Times New Roman"/>
          <w:bCs/>
          <w:sz w:val="20"/>
          <w:szCs w:val="20"/>
        </w:rPr>
      </w:pPr>
      <w:bookmarkStart w:id="0" w:name="_GoBack"/>
      <w:bookmarkEnd w:id="0"/>
    </w:p>
    <w:p w:rsidR="00B77601" w:rsidRPr="00B77601" w:rsidRDefault="00B77601" w:rsidP="002E71B5">
      <w:pPr>
        <w:pStyle w:val="1izenburua"/>
        <w:spacing w:before="0" w:line="240" w:lineRule="auto"/>
        <w:rPr>
          <w:rFonts w:ascii="Times New Roman" w:hAnsi="Times New Roman" w:cs="Times New Roman"/>
          <w:color w:val="000000" w:themeColor="text1"/>
          <w:sz w:val="18"/>
          <w:szCs w:val="20"/>
        </w:rPr>
      </w:pPr>
      <w:r w:rsidRPr="00B77601">
        <w:rPr>
          <w:color w:val="000000" w:themeColor="text1"/>
          <w:sz w:val="24"/>
        </w:rPr>
        <w:t>PROPOSAMENA</w:t>
      </w:r>
    </w:p>
    <w:p w:rsidR="00B77601" w:rsidRDefault="00B77601" w:rsidP="002E71B5">
      <w:pPr>
        <w:spacing w:after="0" w:line="240" w:lineRule="auto"/>
        <w:rPr>
          <w:rFonts w:ascii="Times New Roman" w:hAnsi="Times New Roman" w:cs="Times New Roman"/>
          <w:bCs/>
          <w:sz w:val="20"/>
          <w:szCs w:val="20"/>
        </w:rPr>
      </w:pPr>
    </w:p>
    <w:p w:rsidR="00DD293F" w:rsidRPr="00300D48" w:rsidRDefault="00DD293F" w:rsidP="00DD293F">
      <w:pPr>
        <w:shd w:val="clear" w:color="auto" w:fill="DBE5F1" w:themeFill="accent1" w:themeFillTint="33"/>
        <w:spacing w:after="0" w:line="240" w:lineRule="auto"/>
        <w:rPr>
          <w:rFonts w:ascii="Tahoma" w:hAnsi="Tahoma" w:cs="Tahoma"/>
          <w:bCs/>
          <w:sz w:val="20"/>
          <w:szCs w:val="20"/>
        </w:rPr>
      </w:pPr>
      <w:r w:rsidRPr="00300D48">
        <w:rPr>
          <w:rFonts w:ascii="Tahoma" w:hAnsi="Tahoma" w:cs="Tahoma"/>
          <w:bCs/>
          <w:sz w:val="20"/>
          <w:szCs w:val="20"/>
        </w:rPr>
        <w:t xml:space="preserve">eu </w:t>
      </w:r>
      <w:r w:rsidRPr="00300D48">
        <w:rPr>
          <w:rFonts w:ascii="Tahoma" w:hAnsi="Tahoma" w:cs="Tahoma"/>
          <w:b/>
          <w:bCs/>
          <w:i/>
          <w:sz w:val="20"/>
          <w:szCs w:val="20"/>
        </w:rPr>
        <w:t xml:space="preserve">batzar errestauratibo </w:t>
      </w:r>
      <w:r w:rsidRPr="00300D48">
        <w:rPr>
          <w:rFonts w:ascii="Tahoma" w:hAnsi="Tahoma" w:cs="Tahoma"/>
          <w:bCs/>
          <w:i/>
          <w:sz w:val="20"/>
          <w:szCs w:val="20"/>
        </w:rPr>
        <w:t>(4)</w:t>
      </w:r>
    </w:p>
    <w:p w:rsidR="00DD293F" w:rsidRPr="00300D48" w:rsidRDefault="00DD293F" w:rsidP="00DD293F">
      <w:pPr>
        <w:shd w:val="clear" w:color="auto" w:fill="DBE5F1" w:themeFill="accent1" w:themeFillTint="33"/>
        <w:spacing w:after="0" w:line="240" w:lineRule="auto"/>
        <w:rPr>
          <w:rFonts w:ascii="Tahoma" w:hAnsi="Tahoma" w:cs="Tahoma"/>
          <w:bCs/>
          <w:sz w:val="20"/>
          <w:szCs w:val="20"/>
        </w:rPr>
      </w:pPr>
      <w:r w:rsidRPr="00300D48">
        <w:rPr>
          <w:rFonts w:ascii="Tahoma" w:hAnsi="Tahoma" w:cs="Tahoma"/>
          <w:bCs/>
          <w:sz w:val="20"/>
          <w:szCs w:val="20"/>
        </w:rPr>
        <w:t xml:space="preserve">es </w:t>
      </w:r>
      <w:r w:rsidRPr="00300D48">
        <w:rPr>
          <w:rFonts w:ascii="Tahoma" w:hAnsi="Tahoma" w:cs="Tahoma"/>
          <w:b/>
          <w:bCs/>
          <w:i/>
          <w:sz w:val="20"/>
          <w:szCs w:val="20"/>
        </w:rPr>
        <w:t xml:space="preserve">conferencia restaurativa; reunión restaurativa; encuentro restaurativo </w:t>
      </w:r>
    </w:p>
    <w:p w:rsidR="00DD293F" w:rsidRPr="00300D48" w:rsidRDefault="00DD293F" w:rsidP="00DD293F">
      <w:pPr>
        <w:shd w:val="clear" w:color="auto" w:fill="DBE5F1" w:themeFill="accent1" w:themeFillTint="33"/>
        <w:spacing w:after="0" w:line="240" w:lineRule="auto"/>
        <w:rPr>
          <w:rFonts w:ascii="Tahoma" w:hAnsi="Tahoma" w:cs="Tahoma"/>
          <w:bCs/>
          <w:sz w:val="20"/>
          <w:szCs w:val="20"/>
        </w:rPr>
      </w:pPr>
      <w:r w:rsidRPr="00300D48">
        <w:rPr>
          <w:rFonts w:ascii="Tahoma" w:hAnsi="Tahoma" w:cs="Tahoma"/>
          <w:bCs/>
          <w:sz w:val="20"/>
          <w:szCs w:val="20"/>
        </w:rPr>
        <w:t xml:space="preserve">fr </w:t>
      </w:r>
      <w:r w:rsidRPr="00300D48">
        <w:rPr>
          <w:rFonts w:ascii="Tahoma" w:hAnsi="Tahoma" w:cs="Tahoma"/>
          <w:b/>
          <w:bCs/>
          <w:i/>
          <w:sz w:val="20"/>
          <w:szCs w:val="20"/>
        </w:rPr>
        <w:t>conférence restauratrice; conférence restaurative</w:t>
      </w:r>
    </w:p>
    <w:p w:rsidR="00DD293F" w:rsidRPr="00300D48" w:rsidRDefault="00DD293F" w:rsidP="00DD293F">
      <w:pPr>
        <w:shd w:val="clear" w:color="auto" w:fill="DBE5F1" w:themeFill="accent1" w:themeFillTint="33"/>
        <w:spacing w:after="0" w:line="240" w:lineRule="auto"/>
        <w:rPr>
          <w:rFonts w:ascii="Tahoma" w:hAnsi="Tahoma" w:cs="Tahoma"/>
          <w:bCs/>
          <w:sz w:val="20"/>
          <w:szCs w:val="20"/>
        </w:rPr>
      </w:pPr>
      <w:r w:rsidRPr="00300D48">
        <w:rPr>
          <w:rFonts w:ascii="Tahoma" w:hAnsi="Tahoma" w:cs="Tahoma"/>
          <w:bCs/>
          <w:sz w:val="20"/>
          <w:szCs w:val="20"/>
        </w:rPr>
        <w:t xml:space="preserve">en </w:t>
      </w:r>
      <w:r w:rsidRPr="00300D48">
        <w:rPr>
          <w:rFonts w:ascii="Tahoma" w:hAnsi="Tahoma" w:cs="Tahoma"/>
          <w:b/>
          <w:bCs/>
          <w:i/>
          <w:sz w:val="20"/>
          <w:szCs w:val="20"/>
        </w:rPr>
        <w:t>restorative conference; restorative conferencing</w:t>
      </w:r>
    </w:p>
    <w:p w:rsidR="00DD293F" w:rsidRPr="00300D48" w:rsidRDefault="00DD293F" w:rsidP="00DD293F">
      <w:pPr>
        <w:shd w:val="clear" w:color="auto" w:fill="DBE5F1" w:themeFill="accent1" w:themeFillTint="33"/>
        <w:spacing w:after="0" w:line="240" w:lineRule="auto"/>
        <w:rPr>
          <w:rFonts w:ascii="Tahoma" w:hAnsi="Tahoma" w:cs="Tahoma"/>
          <w:bCs/>
          <w:sz w:val="20"/>
          <w:szCs w:val="20"/>
        </w:rPr>
      </w:pPr>
    </w:p>
    <w:p w:rsidR="00DD293F" w:rsidRPr="00300D48" w:rsidRDefault="00DD293F" w:rsidP="00DD293F">
      <w:pPr>
        <w:shd w:val="clear" w:color="auto" w:fill="DBE5F1" w:themeFill="accent1" w:themeFillTint="33"/>
        <w:spacing w:after="0" w:line="240" w:lineRule="auto"/>
        <w:rPr>
          <w:rFonts w:ascii="Tahoma" w:hAnsi="Tahoma" w:cs="Tahoma"/>
          <w:bCs/>
          <w:sz w:val="20"/>
          <w:szCs w:val="20"/>
        </w:rPr>
      </w:pPr>
      <w:r w:rsidRPr="00300D48">
        <w:rPr>
          <w:rFonts w:ascii="Tahoma" w:hAnsi="Tahoma" w:cs="Tahoma"/>
          <w:bCs/>
          <w:sz w:val="20"/>
          <w:szCs w:val="20"/>
        </w:rPr>
        <w:t xml:space="preserve">DEFINIZIOA: Prozesu errestauratiboa gauzatzeko praktika; bilera egituratua da, biktima, delitugilea, haien hurbileko pertsonak nahiz komunitateko beste kide eta profesional batzuk elkartzen ditu, delituaren ondorioak aztertu eta egindako kalteari zer konponbide eman behar zaion erabakitzeko. </w:t>
      </w:r>
    </w:p>
    <w:p w:rsidR="00DD293F" w:rsidRPr="00300D48" w:rsidRDefault="00DD293F" w:rsidP="00DD293F">
      <w:pPr>
        <w:shd w:val="clear" w:color="auto" w:fill="DBE5F1" w:themeFill="accent1" w:themeFillTint="33"/>
        <w:spacing w:after="0" w:line="240" w:lineRule="auto"/>
        <w:rPr>
          <w:rFonts w:ascii="Tahoma" w:hAnsi="Tahoma" w:cs="Tahoma"/>
          <w:bCs/>
          <w:sz w:val="20"/>
          <w:szCs w:val="20"/>
        </w:rPr>
      </w:pPr>
    </w:p>
    <w:p w:rsidR="00DD293F" w:rsidRDefault="00DD293F" w:rsidP="002E71B5">
      <w:pPr>
        <w:spacing w:after="0" w:line="240" w:lineRule="auto"/>
        <w:rPr>
          <w:rFonts w:ascii="Times New Roman" w:hAnsi="Times New Roman" w:cs="Times New Roman"/>
          <w:bCs/>
          <w:sz w:val="20"/>
          <w:szCs w:val="20"/>
        </w:rPr>
      </w:pPr>
    </w:p>
    <w:p w:rsidR="0057373C" w:rsidRDefault="0057373C" w:rsidP="002E71B5">
      <w:pPr>
        <w:spacing w:after="0" w:line="240" w:lineRule="auto"/>
        <w:rPr>
          <w:rFonts w:ascii="Times New Roman" w:hAnsi="Times New Roman" w:cs="Times New Roman"/>
          <w:bCs/>
          <w:sz w:val="20"/>
          <w:szCs w:val="20"/>
        </w:rPr>
      </w:pPr>
    </w:p>
    <w:p w:rsidR="00A028E9" w:rsidRDefault="00A028E9" w:rsidP="002E71B5">
      <w:pPr>
        <w:spacing w:after="0" w:line="240" w:lineRule="auto"/>
        <w:rPr>
          <w:rFonts w:ascii="Times New Roman" w:hAnsi="Times New Roman" w:cs="Times New Roman"/>
          <w:bCs/>
          <w:sz w:val="20"/>
          <w:szCs w:val="20"/>
        </w:rPr>
      </w:pPr>
    </w:p>
    <w:p w:rsidR="00B77601" w:rsidRPr="00B77601" w:rsidRDefault="00B77601" w:rsidP="002E71B5">
      <w:pPr>
        <w:pStyle w:val="1izenburua"/>
        <w:spacing w:before="0" w:line="240" w:lineRule="auto"/>
        <w:rPr>
          <w:color w:val="000000" w:themeColor="text1"/>
          <w:sz w:val="24"/>
        </w:rPr>
      </w:pPr>
      <w:r w:rsidRPr="00B77601">
        <w:rPr>
          <w:color w:val="000000" w:themeColor="text1"/>
          <w:sz w:val="24"/>
        </w:rPr>
        <w:t>AZTERKETA</w:t>
      </w:r>
    </w:p>
    <w:p w:rsidR="00B77601" w:rsidRDefault="00B77601" w:rsidP="002E71B5">
      <w:pPr>
        <w:spacing w:after="0" w:line="240" w:lineRule="auto"/>
        <w:rPr>
          <w:rFonts w:ascii="Times New Roman" w:hAnsi="Times New Roman" w:cs="Times New Roman"/>
          <w:bCs/>
          <w:sz w:val="20"/>
          <w:szCs w:val="20"/>
        </w:rPr>
      </w:pPr>
    </w:p>
    <w:p w:rsidR="00D06ED6" w:rsidRPr="00D06ED6" w:rsidRDefault="00D06ED6" w:rsidP="00D06ED6">
      <w:pPr>
        <w:pStyle w:val="2izenburua"/>
        <w:spacing w:before="0" w:line="240" w:lineRule="auto"/>
        <w:rPr>
          <w:color w:val="000000" w:themeColor="text1"/>
          <w:sz w:val="20"/>
        </w:rPr>
      </w:pPr>
      <w:r w:rsidRPr="00D06ED6">
        <w:rPr>
          <w:color w:val="000000" w:themeColor="text1"/>
          <w:sz w:val="20"/>
        </w:rPr>
        <w:t>VARONA, G. Conferencias y círculos restaurativos</w:t>
      </w:r>
    </w:p>
    <w:p w:rsidR="00D06ED6" w:rsidRDefault="00D06ED6" w:rsidP="002E71B5">
      <w:pPr>
        <w:spacing w:after="0" w:line="240" w:lineRule="auto"/>
        <w:rPr>
          <w:rFonts w:ascii="Times New Roman" w:hAnsi="Times New Roman" w:cs="Times New Roman"/>
          <w:bCs/>
          <w:sz w:val="20"/>
          <w:szCs w:val="20"/>
        </w:rPr>
      </w:pPr>
    </w:p>
    <w:p w:rsidR="00D06ED6" w:rsidRPr="00D06ED6" w:rsidRDefault="00D06ED6" w:rsidP="002E71B5">
      <w:pPr>
        <w:spacing w:after="0" w:line="240" w:lineRule="auto"/>
        <w:rPr>
          <w:rFonts w:ascii="Times New Roman" w:hAnsi="Times New Roman" w:cs="Times New Roman"/>
          <w:b/>
          <w:bCs/>
          <w:sz w:val="20"/>
          <w:szCs w:val="20"/>
        </w:rPr>
      </w:pPr>
      <w:r w:rsidRPr="00D06ED6">
        <w:rPr>
          <w:rFonts w:ascii="Times New Roman" w:hAnsi="Times New Roman" w:cs="Times New Roman"/>
          <w:b/>
          <w:bCs/>
          <w:sz w:val="20"/>
          <w:szCs w:val="20"/>
        </w:rPr>
        <w:t>Diccionario audiovisual del IVAC-KREI</w:t>
      </w:r>
    </w:p>
    <w:p w:rsidR="00D06ED6" w:rsidRDefault="00AB0BE5" w:rsidP="002E71B5">
      <w:pPr>
        <w:spacing w:after="0" w:line="240" w:lineRule="auto"/>
        <w:rPr>
          <w:rFonts w:ascii="Times New Roman" w:hAnsi="Times New Roman" w:cs="Times New Roman"/>
          <w:bCs/>
          <w:sz w:val="20"/>
          <w:szCs w:val="20"/>
        </w:rPr>
      </w:pPr>
      <w:hyperlink r:id="rId7" w:history="1">
        <w:r w:rsidR="00D06ED6" w:rsidRPr="00D30E5F">
          <w:rPr>
            <w:rStyle w:val="Hiperesteka"/>
            <w:rFonts w:ascii="Times New Roman" w:hAnsi="Times New Roman" w:cs="Times New Roman"/>
            <w:bCs/>
            <w:sz w:val="20"/>
            <w:szCs w:val="20"/>
          </w:rPr>
          <w:t>https://ehutb.ehu.eus/video/596c959cf82b2bd4488b4be2</w:t>
        </w:r>
      </w:hyperlink>
    </w:p>
    <w:p w:rsidR="00D06ED6" w:rsidRDefault="00D06ED6" w:rsidP="002E71B5">
      <w:pPr>
        <w:spacing w:after="0" w:line="240" w:lineRule="auto"/>
        <w:rPr>
          <w:rFonts w:ascii="Times New Roman" w:hAnsi="Times New Roman" w:cs="Times New Roman"/>
          <w:bCs/>
          <w:sz w:val="20"/>
          <w:szCs w:val="20"/>
        </w:rPr>
      </w:pPr>
    </w:p>
    <w:p w:rsidR="004E2D8C" w:rsidRDefault="004E2D8C" w:rsidP="004E2D8C">
      <w:pPr>
        <w:spacing w:after="0" w:line="240" w:lineRule="auto"/>
        <w:rPr>
          <w:rFonts w:ascii="Times New Roman" w:hAnsi="Times New Roman" w:cs="Times New Roman"/>
          <w:bCs/>
          <w:sz w:val="20"/>
          <w:szCs w:val="20"/>
        </w:rPr>
      </w:pPr>
    </w:p>
    <w:p w:rsidR="004E2D8C" w:rsidRDefault="004E2D8C" w:rsidP="004E2D8C">
      <w:pPr>
        <w:pStyle w:val="2izenburua"/>
        <w:spacing w:before="0" w:line="240" w:lineRule="auto"/>
        <w:rPr>
          <w:rFonts w:ascii="Times New Roman" w:hAnsi="Times New Roman" w:cs="Times New Roman"/>
          <w:bCs w:val="0"/>
          <w:sz w:val="20"/>
          <w:szCs w:val="20"/>
        </w:rPr>
      </w:pPr>
      <w:r w:rsidRPr="00CF5670">
        <w:rPr>
          <w:color w:val="000000" w:themeColor="text1"/>
          <w:sz w:val="20"/>
        </w:rPr>
        <w:t>CERCATERM</w:t>
      </w:r>
    </w:p>
    <w:p w:rsidR="004E2D8C" w:rsidRDefault="004E2D8C" w:rsidP="004E2D8C">
      <w:pPr>
        <w:spacing w:after="0" w:line="240" w:lineRule="auto"/>
        <w:rPr>
          <w:rFonts w:ascii="Times New Roman" w:hAnsi="Times New Roman" w:cs="Times New Roman"/>
          <w:bCs/>
          <w:sz w:val="20"/>
          <w:szCs w:val="20"/>
        </w:rPr>
      </w:pPr>
    </w:p>
    <w:p w:rsidR="004E2D8C" w:rsidRPr="00CF5670" w:rsidRDefault="004E2D8C" w:rsidP="004E2D8C">
      <w:pPr>
        <w:numPr>
          <w:ilvl w:val="0"/>
          <w:numId w:val="1"/>
        </w:numPr>
        <w:spacing w:after="0" w:line="240" w:lineRule="auto"/>
        <w:rPr>
          <w:rFonts w:ascii="Times New Roman" w:hAnsi="Times New Roman" w:cs="Times New Roman"/>
          <w:bCs/>
          <w:sz w:val="20"/>
          <w:szCs w:val="20"/>
          <w:lang w:val="ca-ES"/>
        </w:rPr>
      </w:pPr>
      <w:r w:rsidRPr="00CF5670">
        <w:rPr>
          <w:rFonts w:ascii="Times New Roman" w:hAnsi="Times New Roman" w:cs="Times New Roman"/>
          <w:bCs/>
          <w:sz w:val="20"/>
          <w:szCs w:val="20"/>
          <w:lang w:val="ca-ES"/>
        </w:rPr>
        <w:t xml:space="preserve">La informació d'aquesta fitxa procedeix de la </w:t>
      </w:r>
      <w:r w:rsidRPr="00CF5670">
        <w:rPr>
          <w:rFonts w:ascii="Times New Roman" w:hAnsi="Times New Roman" w:cs="Times New Roman"/>
          <w:bCs/>
          <w:sz w:val="20"/>
          <w:szCs w:val="20"/>
          <w:u w:val="single"/>
          <w:lang w:val="ca-ES"/>
        </w:rPr>
        <w:t>Neoloteca</w:t>
      </w:r>
      <w:r w:rsidRPr="00CF5670">
        <w:rPr>
          <w:rFonts w:ascii="Times New Roman" w:hAnsi="Times New Roman" w:cs="Times New Roman"/>
          <w:bCs/>
          <w:sz w:val="20"/>
          <w:szCs w:val="20"/>
          <w:lang w:val="ca-ES"/>
        </w:rPr>
        <w:t>, el diccionari en línia de termes normalitzats pel Consell Supervisor del TERMCAT.</w:t>
      </w:r>
      <w:r w:rsidRPr="00CF5670">
        <w:rPr>
          <w:rFonts w:ascii="Times New Roman" w:hAnsi="Times New Roman" w:cs="Times New Roman"/>
          <w:bCs/>
          <w:sz w:val="20"/>
          <w:szCs w:val="20"/>
          <w:lang w:val="ca-ES"/>
        </w:rPr>
        <w:br/>
      </w:r>
      <w:r w:rsidRPr="00CF5670">
        <w:rPr>
          <w:rFonts w:ascii="Times New Roman" w:hAnsi="Times New Roman" w:cs="Times New Roman"/>
          <w:bCs/>
          <w:sz w:val="20"/>
          <w:szCs w:val="20"/>
          <w:lang w:val="ca-ES"/>
        </w:rPr>
        <w:br/>
        <w:t xml:space="preserve">Els termes normalitzats han estat objecte d'un estudi exhaustiu que en garanteix l'adequació terminològica i s'han sotmès a l'aprovació del Consell Supervisor, un òrgan permanent i col·legiat amb representants de l'Institut d'Estudis Catalans i el TERMCAT, i especialistes dels diversos àmbits del coneixement. </w:t>
      </w:r>
    </w:p>
    <w:p w:rsidR="004E2D8C" w:rsidRPr="00CF5670" w:rsidRDefault="004E2D8C" w:rsidP="004E2D8C">
      <w:pPr>
        <w:numPr>
          <w:ilvl w:val="1"/>
          <w:numId w:val="1"/>
        </w:numPr>
        <w:spacing w:after="0" w:line="240" w:lineRule="auto"/>
        <w:rPr>
          <w:rFonts w:ascii="Times New Roman" w:hAnsi="Times New Roman" w:cs="Times New Roman"/>
          <w:bCs/>
          <w:sz w:val="20"/>
          <w:szCs w:val="20"/>
          <w:lang w:val="ca-ES"/>
        </w:rPr>
      </w:pPr>
      <w:r w:rsidRPr="00CF5670">
        <w:rPr>
          <w:rFonts w:ascii="Times New Roman" w:hAnsi="Times New Roman" w:cs="Times New Roman"/>
          <w:bCs/>
          <w:sz w:val="20"/>
          <w:szCs w:val="20"/>
          <w:lang w:val="ca-ES"/>
        </w:rPr>
        <w:t xml:space="preserve">ca reunió restaurativa, n f </w:t>
      </w:r>
    </w:p>
    <w:p w:rsidR="004E2D8C" w:rsidRPr="00CF5670" w:rsidRDefault="004E2D8C" w:rsidP="004E2D8C">
      <w:pPr>
        <w:numPr>
          <w:ilvl w:val="1"/>
          <w:numId w:val="1"/>
        </w:numPr>
        <w:spacing w:after="0" w:line="240" w:lineRule="auto"/>
        <w:rPr>
          <w:rFonts w:ascii="Times New Roman" w:hAnsi="Times New Roman" w:cs="Times New Roman"/>
          <w:bCs/>
          <w:sz w:val="20"/>
          <w:szCs w:val="20"/>
          <w:lang w:val="ca-ES"/>
        </w:rPr>
      </w:pPr>
      <w:r w:rsidRPr="00CF5670">
        <w:rPr>
          <w:rFonts w:ascii="Times New Roman" w:hAnsi="Times New Roman" w:cs="Times New Roman"/>
          <w:bCs/>
          <w:sz w:val="20"/>
          <w:szCs w:val="20"/>
          <w:lang w:val="ca-ES"/>
        </w:rPr>
        <w:t xml:space="preserve">es encuentro restaurativo, n m </w:t>
      </w:r>
    </w:p>
    <w:p w:rsidR="004E2D8C" w:rsidRPr="00CF5670" w:rsidRDefault="004E2D8C" w:rsidP="004E2D8C">
      <w:pPr>
        <w:numPr>
          <w:ilvl w:val="1"/>
          <w:numId w:val="1"/>
        </w:numPr>
        <w:spacing w:after="0" w:line="240" w:lineRule="auto"/>
        <w:rPr>
          <w:rFonts w:ascii="Times New Roman" w:hAnsi="Times New Roman" w:cs="Times New Roman"/>
          <w:bCs/>
          <w:sz w:val="20"/>
          <w:szCs w:val="20"/>
          <w:lang w:val="ca-ES"/>
        </w:rPr>
      </w:pPr>
      <w:r w:rsidRPr="00CF5670">
        <w:rPr>
          <w:rFonts w:ascii="Times New Roman" w:hAnsi="Times New Roman" w:cs="Times New Roman"/>
          <w:bCs/>
          <w:sz w:val="20"/>
          <w:szCs w:val="20"/>
          <w:lang w:val="ca-ES"/>
        </w:rPr>
        <w:t xml:space="preserve">es reunión restaurativa, n f </w:t>
      </w:r>
    </w:p>
    <w:p w:rsidR="004E2D8C" w:rsidRPr="00CF5670" w:rsidRDefault="004E2D8C" w:rsidP="004E2D8C">
      <w:pPr>
        <w:numPr>
          <w:ilvl w:val="1"/>
          <w:numId w:val="1"/>
        </w:numPr>
        <w:spacing w:after="0" w:line="240" w:lineRule="auto"/>
        <w:rPr>
          <w:rFonts w:ascii="Times New Roman" w:hAnsi="Times New Roman" w:cs="Times New Roman"/>
          <w:bCs/>
          <w:sz w:val="20"/>
          <w:szCs w:val="20"/>
          <w:lang w:val="ca-ES"/>
        </w:rPr>
      </w:pPr>
      <w:r w:rsidRPr="00CF5670">
        <w:rPr>
          <w:rFonts w:ascii="Times New Roman" w:hAnsi="Times New Roman" w:cs="Times New Roman"/>
          <w:bCs/>
          <w:sz w:val="20"/>
          <w:szCs w:val="20"/>
          <w:lang w:val="ca-ES"/>
        </w:rPr>
        <w:t xml:space="preserve">en conferencing, n </w:t>
      </w:r>
    </w:p>
    <w:p w:rsidR="004E2D8C" w:rsidRPr="00CF5670" w:rsidRDefault="004E2D8C" w:rsidP="004E2D8C">
      <w:pPr>
        <w:spacing w:after="0" w:line="240" w:lineRule="auto"/>
        <w:rPr>
          <w:rFonts w:ascii="Times New Roman" w:hAnsi="Times New Roman" w:cs="Times New Roman"/>
          <w:bCs/>
          <w:sz w:val="20"/>
          <w:szCs w:val="20"/>
          <w:lang w:val="ca-ES"/>
        </w:rPr>
      </w:pPr>
      <w:r w:rsidRPr="00CF5670">
        <w:rPr>
          <w:rFonts w:ascii="Times New Roman" w:hAnsi="Times New Roman" w:cs="Times New Roman"/>
          <w:bCs/>
          <w:sz w:val="20"/>
          <w:szCs w:val="20"/>
          <w:lang w:val="ca-ES"/>
        </w:rPr>
        <w:t xml:space="preserve">&lt;Resolució alternativa de conflictes&gt; </w:t>
      </w:r>
    </w:p>
    <w:p w:rsidR="004E2D8C" w:rsidRPr="00CF5670" w:rsidRDefault="004E2D8C" w:rsidP="004E2D8C">
      <w:pPr>
        <w:spacing w:after="0" w:line="240" w:lineRule="auto"/>
        <w:rPr>
          <w:rFonts w:ascii="Times New Roman" w:hAnsi="Times New Roman" w:cs="Times New Roman"/>
          <w:bCs/>
          <w:sz w:val="20"/>
          <w:szCs w:val="20"/>
          <w:lang w:val="ca-ES"/>
        </w:rPr>
      </w:pPr>
      <w:r w:rsidRPr="00CF5670">
        <w:rPr>
          <w:rFonts w:ascii="Times New Roman" w:hAnsi="Times New Roman" w:cs="Times New Roman"/>
          <w:bCs/>
          <w:sz w:val="20"/>
          <w:szCs w:val="20"/>
          <w:lang w:val="ca-ES"/>
        </w:rPr>
        <w:t xml:space="preserve">Pràctica restaurativa utilitzada en l'àmbit penal consistent a reunir, a més de l'infractor i la víctima del delicte, altres persones del seu entorn proper, que els fan de xarxa de suport, o altres membres de la comunitat, a fi que tots els implicats puguin participar en el procés de presa de decisió sobre la millor manera de respondre al fet delictiu. </w:t>
      </w:r>
    </w:p>
    <w:p w:rsidR="004E2D8C" w:rsidRPr="00CF5670" w:rsidRDefault="004E2D8C" w:rsidP="004E2D8C">
      <w:pPr>
        <w:spacing w:after="0" w:line="240" w:lineRule="auto"/>
        <w:rPr>
          <w:rFonts w:ascii="Times New Roman" w:hAnsi="Times New Roman" w:cs="Times New Roman"/>
          <w:bCs/>
          <w:sz w:val="20"/>
          <w:szCs w:val="20"/>
          <w:lang w:val="ca-ES"/>
        </w:rPr>
      </w:pPr>
      <w:r w:rsidRPr="00CF5670">
        <w:rPr>
          <w:rFonts w:ascii="Times New Roman" w:hAnsi="Times New Roman" w:cs="Times New Roman"/>
          <w:bCs/>
          <w:sz w:val="20"/>
          <w:szCs w:val="20"/>
          <w:lang w:val="ca-ES"/>
        </w:rPr>
        <w:t xml:space="preserve">Nota: 1. Les reunions restauratives són originàries de Nova Zelanda. </w:t>
      </w:r>
    </w:p>
    <w:p w:rsidR="004E2D8C" w:rsidRPr="00CF5670" w:rsidRDefault="004E2D8C" w:rsidP="004E2D8C">
      <w:pPr>
        <w:spacing w:after="0" w:line="240" w:lineRule="auto"/>
        <w:rPr>
          <w:rFonts w:ascii="Times New Roman" w:hAnsi="Times New Roman" w:cs="Times New Roman"/>
          <w:bCs/>
          <w:sz w:val="20"/>
          <w:szCs w:val="20"/>
          <w:lang w:val="ca-ES"/>
        </w:rPr>
      </w:pPr>
      <w:r w:rsidRPr="00CF5670">
        <w:rPr>
          <w:rFonts w:ascii="Times New Roman" w:hAnsi="Times New Roman" w:cs="Times New Roman"/>
          <w:bCs/>
          <w:sz w:val="20"/>
          <w:szCs w:val="20"/>
          <w:lang w:val="ca-ES"/>
        </w:rPr>
        <w:t xml:space="preserve">Nota: 2. Criteris aplicats pel Consell Supervisor en l'aprovació del terme </w:t>
      </w:r>
      <w:r w:rsidRPr="00CF5670">
        <w:rPr>
          <w:rFonts w:ascii="Times New Roman" w:hAnsi="Times New Roman" w:cs="Times New Roman"/>
          <w:bCs/>
          <w:i/>
          <w:iCs/>
          <w:sz w:val="20"/>
          <w:szCs w:val="20"/>
          <w:lang w:val="ca-ES"/>
        </w:rPr>
        <w:t>reunió restaurativa</w:t>
      </w:r>
      <w:r w:rsidRPr="00CF5670">
        <w:rPr>
          <w:rFonts w:ascii="Times New Roman" w:hAnsi="Times New Roman" w:cs="Times New Roman"/>
          <w:bCs/>
          <w:sz w:val="20"/>
          <w:szCs w:val="20"/>
          <w:lang w:val="ca-ES"/>
        </w:rPr>
        <w:t>:</w:t>
      </w:r>
      <w:r w:rsidRPr="00CF5670">
        <w:rPr>
          <w:rFonts w:ascii="Times New Roman" w:hAnsi="Times New Roman" w:cs="Times New Roman"/>
          <w:bCs/>
          <w:sz w:val="20"/>
          <w:szCs w:val="20"/>
          <w:lang w:val="ca-ES"/>
        </w:rPr>
        <w:br/>
      </w:r>
      <w:r w:rsidRPr="00CF5670">
        <w:rPr>
          <w:rFonts w:ascii="Times New Roman" w:hAnsi="Times New Roman" w:cs="Times New Roman"/>
          <w:bCs/>
          <w:sz w:val="20"/>
          <w:szCs w:val="20"/>
          <w:lang w:val="ca-ES"/>
        </w:rPr>
        <w:br/>
        <w:t xml:space="preserve">S'aprova la denominació </w:t>
      </w:r>
      <w:r w:rsidRPr="00CF5670">
        <w:rPr>
          <w:rFonts w:ascii="Times New Roman" w:hAnsi="Times New Roman" w:cs="Times New Roman"/>
          <w:bCs/>
          <w:i/>
          <w:iCs/>
          <w:sz w:val="20"/>
          <w:szCs w:val="20"/>
          <w:lang w:val="ca-ES"/>
        </w:rPr>
        <w:t>reunió restaurativa</w:t>
      </w:r>
      <w:r w:rsidRPr="00CF5670">
        <w:rPr>
          <w:rFonts w:ascii="Times New Roman" w:hAnsi="Times New Roman" w:cs="Times New Roman"/>
          <w:bCs/>
          <w:sz w:val="20"/>
          <w:szCs w:val="20"/>
          <w:lang w:val="ca-ES"/>
        </w:rPr>
        <w:t xml:space="preserve"> pels motius següents:</w:t>
      </w:r>
      <w:r w:rsidRPr="00CF5670">
        <w:rPr>
          <w:rFonts w:ascii="Times New Roman" w:hAnsi="Times New Roman" w:cs="Times New Roman"/>
          <w:bCs/>
          <w:sz w:val="20"/>
          <w:szCs w:val="20"/>
          <w:lang w:val="ca-ES"/>
        </w:rPr>
        <w:br/>
      </w:r>
      <w:r w:rsidRPr="00CF5670">
        <w:rPr>
          <w:rFonts w:ascii="Times New Roman" w:hAnsi="Times New Roman" w:cs="Times New Roman"/>
          <w:bCs/>
          <w:sz w:val="20"/>
          <w:szCs w:val="20"/>
          <w:lang w:val="ca-ES"/>
        </w:rPr>
        <w:br/>
        <w:t xml:space="preserve">·és una alternativa catalana al manlleu de l'anglès </w:t>
      </w:r>
      <w:r w:rsidRPr="00CF5670">
        <w:rPr>
          <w:rFonts w:ascii="Times New Roman" w:hAnsi="Times New Roman" w:cs="Times New Roman"/>
          <w:bCs/>
          <w:i/>
          <w:iCs/>
          <w:sz w:val="20"/>
          <w:szCs w:val="20"/>
          <w:lang w:val="ca-ES"/>
        </w:rPr>
        <w:t>conferencing</w:t>
      </w:r>
      <w:r w:rsidRPr="00CF5670">
        <w:rPr>
          <w:rFonts w:ascii="Times New Roman" w:hAnsi="Times New Roman" w:cs="Times New Roman"/>
          <w:bCs/>
          <w:sz w:val="20"/>
          <w:szCs w:val="20"/>
          <w:lang w:val="ca-ES"/>
        </w:rPr>
        <w:t>, relativament utilitzat entre els especialistes;</w:t>
      </w:r>
      <w:r w:rsidRPr="00CF5670">
        <w:rPr>
          <w:rFonts w:ascii="Times New Roman" w:hAnsi="Times New Roman" w:cs="Times New Roman"/>
          <w:bCs/>
          <w:sz w:val="20"/>
          <w:szCs w:val="20"/>
          <w:lang w:val="ca-ES"/>
        </w:rPr>
        <w:br/>
      </w:r>
      <w:r w:rsidRPr="00CF5670">
        <w:rPr>
          <w:rFonts w:ascii="Times New Roman" w:hAnsi="Times New Roman" w:cs="Times New Roman"/>
          <w:bCs/>
          <w:sz w:val="20"/>
          <w:szCs w:val="20"/>
          <w:lang w:val="ca-ES"/>
        </w:rPr>
        <w:br/>
        <w:t xml:space="preserve">·és una forma lingüísticament adequada, explicativa del concepte i transparent, constituïda pel nucli </w:t>
      </w:r>
      <w:r w:rsidRPr="00CF5670">
        <w:rPr>
          <w:rFonts w:ascii="Times New Roman" w:hAnsi="Times New Roman" w:cs="Times New Roman"/>
          <w:bCs/>
          <w:i/>
          <w:iCs/>
          <w:sz w:val="20"/>
          <w:szCs w:val="20"/>
          <w:lang w:val="ca-ES"/>
        </w:rPr>
        <w:t>reunió</w:t>
      </w:r>
      <w:r w:rsidRPr="00CF5670">
        <w:rPr>
          <w:rFonts w:ascii="Times New Roman" w:hAnsi="Times New Roman" w:cs="Times New Roman"/>
          <w:bCs/>
          <w:sz w:val="20"/>
          <w:szCs w:val="20"/>
          <w:lang w:val="ca-ES"/>
        </w:rPr>
        <w:t xml:space="preserve"> i l'adjectiu </w:t>
      </w:r>
      <w:r w:rsidRPr="00CF5670">
        <w:rPr>
          <w:rFonts w:ascii="Times New Roman" w:hAnsi="Times New Roman" w:cs="Times New Roman"/>
          <w:bCs/>
          <w:i/>
          <w:iCs/>
          <w:sz w:val="20"/>
          <w:szCs w:val="20"/>
          <w:lang w:val="ca-ES"/>
        </w:rPr>
        <w:t>restauratiu -iva</w:t>
      </w:r>
      <w:r w:rsidRPr="00CF5670">
        <w:rPr>
          <w:rFonts w:ascii="Times New Roman" w:hAnsi="Times New Roman" w:cs="Times New Roman"/>
          <w:bCs/>
          <w:sz w:val="20"/>
          <w:szCs w:val="20"/>
          <w:lang w:val="ca-ES"/>
        </w:rPr>
        <w:t>, aprovat també pel Consell Supervisor en aquesta mateixa acta, referit específicament a "l'actuació o la solució jurídica que té com a objectiu millorar la convivència entre les persones reforçant-ne els vincles afectius, compensant el dany causat a les víctimes en casos de delicte i, en la mesura possible, restituint les relacions personals malmeses";</w:t>
      </w:r>
      <w:r w:rsidRPr="00CF5670">
        <w:rPr>
          <w:rFonts w:ascii="Times New Roman" w:hAnsi="Times New Roman" w:cs="Times New Roman"/>
          <w:bCs/>
          <w:sz w:val="20"/>
          <w:szCs w:val="20"/>
          <w:lang w:val="ca-ES"/>
        </w:rPr>
        <w:br/>
      </w:r>
      <w:r w:rsidRPr="00CF5670">
        <w:rPr>
          <w:rFonts w:ascii="Times New Roman" w:hAnsi="Times New Roman" w:cs="Times New Roman"/>
          <w:bCs/>
          <w:sz w:val="20"/>
          <w:szCs w:val="20"/>
          <w:lang w:val="ca-ES"/>
        </w:rPr>
        <w:br/>
        <w:t>·ja es documenta en textos especialitzats;</w:t>
      </w:r>
      <w:r w:rsidRPr="00CF5670">
        <w:rPr>
          <w:rFonts w:ascii="Times New Roman" w:hAnsi="Times New Roman" w:cs="Times New Roman"/>
          <w:bCs/>
          <w:sz w:val="20"/>
          <w:szCs w:val="20"/>
          <w:lang w:val="ca-ES"/>
        </w:rPr>
        <w:br/>
      </w:r>
      <w:r w:rsidRPr="00CF5670">
        <w:rPr>
          <w:rFonts w:ascii="Times New Roman" w:hAnsi="Times New Roman" w:cs="Times New Roman"/>
          <w:bCs/>
          <w:sz w:val="20"/>
          <w:szCs w:val="20"/>
          <w:lang w:val="ca-ES"/>
        </w:rPr>
        <w:br/>
        <w:t>·en altres llengües es documenten designacions anàlogues;</w:t>
      </w:r>
      <w:r w:rsidRPr="00CF5670">
        <w:rPr>
          <w:rFonts w:ascii="Times New Roman" w:hAnsi="Times New Roman" w:cs="Times New Roman"/>
          <w:bCs/>
          <w:sz w:val="20"/>
          <w:szCs w:val="20"/>
          <w:lang w:val="ca-ES"/>
        </w:rPr>
        <w:br/>
      </w:r>
      <w:r w:rsidRPr="00CF5670">
        <w:rPr>
          <w:rFonts w:ascii="Times New Roman" w:hAnsi="Times New Roman" w:cs="Times New Roman"/>
          <w:bCs/>
          <w:sz w:val="20"/>
          <w:szCs w:val="20"/>
          <w:lang w:val="ca-ES"/>
        </w:rPr>
        <w:br/>
        <w:t>·té el consens dels especialistes.</w:t>
      </w:r>
      <w:r w:rsidRPr="00CF5670">
        <w:rPr>
          <w:rFonts w:ascii="Times New Roman" w:hAnsi="Times New Roman" w:cs="Times New Roman"/>
          <w:bCs/>
          <w:sz w:val="20"/>
          <w:szCs w:val="20"/>
          <w:lang w:val="ca-ES"/>
        </w:rPr>
        <w:br/>
      </w:r>
      <w:r w:rsidRPr="00CF5670">
        <w:rPr>
          <w:rFonts w:ascii="Times New Roman" w:hAnsi="Times New Roman" w:cs="Times New Roman"/>
          <w:bCs/>
          <w:sz w:val="20"/>
          <w:szCs w:val="20"/>
          <w:lang w:val="ca-ES"/>
        </w:rPr>
        <w:lastRenderedPageBreak/>
        <w:br/>
        <w:t>Altres denominacions que s'han valorat, però que finalment s'han desestimat, d'acord amb l'opinió dels especialistes, són les següents:</w:t>
      </w:r>
      <w:r w:rsidRPr="00CF5670">
        <w:rPr>
          <w:rFonts w:ascii="Times New Roman" w:hAnsi="Times New Roman" w:cs="Times New Roman"/>
          <w:bCs/>
          <w:sz w:val="20"/>
          <w:szCs w:val="20"/>
          <w:lang w:val="ca-ES"/>
        </w:rPr>
        <w:br/>
      </w:r>
      <w:r w:rsidRPr="00CF5670">
        <w:rPr>
          <w:rFonts w:ascii="Times New Roman" w:hAnsi="Times New Roman" w:cs="Times New Roman"/>
          <w:bCs/>
          <w:sz w:val="20"/>
          <w:szCs w:val="20"/>
          <w:lang w:val="ca-ES"/>
        </w:rPr>
        <w:br/>
        <w:t xml:space="preserve">·el manlleu </w:t>
      </w:r>
      <w:r w:rsidRPr="00CF5670">
        <w:rPr>
          <w:rFonts w:ascii="Times New Roman" w:hAnsi="Times New Roman" w:cs="Times New Roman"/>
          <w:bCs/>
          <w:i/>
          <w:iCs/>
          <w:sz w:val="20"/>
          <w:szCs w:val="20"/>
          <w:lang w:val="ca-ES"/>
        </w:rPr>
        <w:t>conferencing</w:t>
      </w:r>
      <w:r w:rsidRPr="00CF5670">
        <w:rPr>
          <w:rFonts w:ascii="Times New Roman" w:hAnsi="Times New Roman" w:cs="Times New Roman"/>
          <w:bCs/>
          <w:sz w:val="20"/>
          <w:szCs w:val="20"/>
          <w:lang w:val="ca-ES"/>
        </w:rPr>
        <w:t>: tot i que té un cert ús, es considera que és innecessari i que pot substituir-se sense problema per la denominació aprovada;</w:t>
      </w:r>
      <w:r w:rsidRPr="00CF5670">
        <w:rPr>
          <w:rFonts w:ascii="Times New Roman" w:hAnsi="Times New Roman" w:cs="Times New Roman"/>
          <w:bCs/>
          <w:sz w:val="20"/>
          <w:szCs w:val="20"/>
          <w:lang w:val="ca-ES"/>
        </w:rPr>
        <w:br/>
      </w:r>
      <w:r w:rsidRPr="00CF5670">
        <w:rPr>
          <w:rFonts w:ascii="Times New Roman" w:hAnsi="Times New Roman" w:cs="Times New Roman"/>
          <w:bCs/>
          <w:sz w:val="20"/>
          <w:szCs w:val="20"/>
          <w:lang w:val="ca-ES"/>
        </w:rPr>
        <w:br/>
        <w:t xml:space="preserve">·els calcs aproximats de l'anglès </w:t>
      </w:r>
      <w:r w:rsidRPr="00CF5670">
        <w:rPr>
          <w:rFonts w:ascii="Times New Roman" w:hAnsi="Times New Roman" w:cs="Times New Roman"/>
          <w:bCs/>
          <w:i/>
          <w:iCs/>
          <w:sz w:val="20"/>
          <w:szCs w:val="20"/>
          <w:lang w:val="ca-ES"/>
        </w:rPr>
        <w:t>conferència</w:t>
      </w:r>
      <w:r w:rsidRPr="00CF5670">
        <w:rPr>
          <w:rFonts w:ascii="Times New Roman" w:hAnsi="Times New Roman" w:cs="Times New Roman"/>
          <w:bCs/>
          <w:sz w:val="20"/>
          <w:szCs w:val="20"/>
          <w:lang w:val="ca-ES"/>
        </w:rPr>
        <w:t xml:space="preserve">, </w:t>
      </w:r>
      <w:r w:rsidRPr="00CF5670">
        <w:rPr>
          <w:rFonts w:ascii="Times New Roman" w:hAnsi="Times New Roman" w:cs="Times New Roman"/>
          <w:bCs/>
          <w:i/>
          <w:iCs/>
          <w:sz w:val="20"/>
          <w:szCs w:val="20"/>
          <w:lang w:val="ca-ES"/>
        </w:rPr>
        <w:t xml:space="preserve">junta </w:t>
      </w:r>
      <w:r w:rsidRPr="00CF5670">
        <w:rPr>
          <w:rFonts w:ascii="Times New Roman" w:hAnsi="Times New Roman" w:cs="Times New Roman"/>
          <w:bCs/>
          <w:sz w:val="20"/>
          <w:szCs w:val="20"/>
          <w:lang w:val="ca-ES"/>
        </w:rPr>
        <w:t xml:space="preserve">o </w:t>
      </w:r>
      <w:r w:rsidRPr="00CF5670">
        <w:rPr>
          <w:rFonts w:ascii="Times New Roman" w:hAnsi="Times New Roman" w:cs="Times New Roman"/>
          <w:bCs/>
          <w:i/>
          <w:iCs/>
          <w:sz w:val="20"/>
          <w:szCs w:val="20"/>
          <w:lang w:val="ca-ES"/>
        </w:rPr>
        <w:t>assemblea</w:t>
      </w:r>
      <w:r w:rsidRPr="00CF5670">
        <w:rPr>
          <w:rFonts w:ascii="Times New Roman" w:hAnsi="Times New Roman" w:cs="Times New Roman"/>
          <w:bCs/>
          <w:sz w:val="20"/>
          <w:szCs w:val="20"/>
          <w:lang w:val="ca-ES"/>
        </w:rPr>
        <w:t>: s'han descartat perquè remeten a altres significats i no s'identificarien amb el concepte;</w:t>
      </w:r>
      <w:r w:rsidRPr="00CF5670">
        <w:rPr>
          <w:rFonts w:ascii="Times New Roman" w:hAnsi="Times New Roman" w:cs="Times New Roman"/>
          <w:bCs/>
          <w:sz w:val="20"/>
          <w:szCs w:val="20"/>
          <w:lang w:val="ca-ES"/>
        </w:rPr>
        <w:br/>
      </w:r>
      <w:r w:rsidRPr="00CF5670">
        <w:rPr>
          <w:rFonts w:ascii="Times New Roman" w:hAnsi="Times New Roman" w:cs="Times New Roman"/>
          <w:bCs/>
          <w:sz w:val="20"/>
          <w:szCs w:val="20"/>
          <w:lang w:val="ca-ES"/>
        </w:rPr>
        <w:br/>
        <w:t>·</w:t>
      </w:r>
      <w:r w:rsidRPr="00CF5670">
        <w:rPr>
          <w:rFonts w:ascii="Times New Roman" w:hAnsi="Times New Roman" w:cs="Times New Roman"/>
          <w:bCs/>
          <w:i/>
          <w:iCs/>
          <w:sz w:val="20"/>
          <w:szCs w:val="20"/>
          <w:lang w:val="ca-ES"/>
        </w:rPr>
        <w:t>reunió reparadora</w:t>
      </w:r>
      <w:r w:rsidRPr="00CF5670">
        <w:rPr>
          <w:rFonts w:ascii="Times New Roman" w:hAnsi="Times New Roman" w:cs="Times New Roman"/>
          <w:bCs/>
          <w:sz w:val="20"/>
          <w:szCs w:val="20"/>
          <w:lang w:val="ca-ES"/>
        </w:rPr>
        <w:t xml:space="preserve">, </w:t>
      </w:r>
      <w:r w:rsidRPr="00CF5670">
        <w:rPr>
          <w:rFonts w:ascii="Times New Roman" w:hAnsi="Times New Roman" w:cs="Times New Roman"/>
          <w:bCs/>
          <w:i/>
          <w:iCs/>
          <w:sz w:val="20"/>
          <w:szCs w:val="20"/>
          <w:lang w:val="ca-ES"/>
        </w:rPr>
        <w:t>reunió reparativa</w:t>
      </w:r>
      <w:r w:rsidRPr="00CF5670">
        <w:rPr>
          <w:rFonts w:ascii="Times New Roman" w:hAnsi="Times New Roman" w:cs="Times New Roman"/>
          <w:bCs/>
          <w:sz w:val="20"/>
          <w:szCs w:val="20"/>
          <w:lang w:val="ca-ES"/>
        </w:rPr>
        <w:t>,</w:t>
      </w:r>
      <w:r w:rsidRPr="00CF5670">
        <w:rPr>
          <w:rFonts w:ascii="Times New Roman" w:hAnsi="Times New Roman" w:cs="Times New Roman"/>
          <w:bCs/>
          <w:i/>
          <w:iCs/>
          <w:sz w:val="20"/>
          <w:szCs w:val="20"/>
          <w:lang w:val="ca-ES"/>
        </w:rPr>
        <w:t xml:space="preserve"> reunió restauradora</w:t>
      </w:r>
      <w:r w:rsidRPr="00CF5670">
        <w:rPr>
          <w:rFonts w:ascii="Times New Roman" w:hAnsi="Times New Roman" w:cs="Times New Roman"/>
          <w:bCs/>
          <w:sz w:val="20"/>
          <w:szCs w:val="20"/>
          <w:lang w:val="ca-ES"/>
        </w:rPr>
        <w:t xml:space="preserve">: s'han descartat perquè l'adjectiu utilitzat habitualment pels especialistes per a designar les actuacions d'aquest tipus, que busquen millorar la convivència entre les persones reforçant-ne els vincles, compensant el dany causat i, en la mesura possible, restituint les relacions, és </w:t>
      </w:r>
      <w:r w:rsidRPr="00CF5670">
        <w:rPr>
          <w:rFonts w:ascii="Times New Roman" w:hAnsi="Times New Roman" w:cs="Times New Roman"/>
          <w:bCs/>
          <w:i/>
          <w:iCs/>
          <w:sz w:val="20"/>
          <w:szCs w:val="20"/>
          <w:lang w:val="ca-ES"/>
        </w:rPr>
        <w:t>restauratiu -iva</w:t>
      </w:r>
      <w:r w:rsidRPr="00CF5670">
        <w:rPr>
          <w:rFonts w:ascii="Times New Roman" w:hAnsi="Times New Roman" w:cs="Times New Roman"/>
          <w:bCs/>
          <w:sz w:val="20"/>
          <w:szCs w:val="20"/>
          <w:lang w:val="ca-ES"/>
        </w:rPr>
        <w:t xml:space="preserve">. Pel que fa, específicament, a </w:t>
      </w:r>
      <w:r w:rsidRPr="00CF5670">
        <w:rPr>
          <w:rFonts w:ascii="Times New Roman" w:hAnsi="Times New Roman" w:cs="Times New Roman"/>
          <w:bCs/>
          <w:i/>
          <w:iCs/>
          <w:sz w:val="20"/>
          <w:szCs w:val="20"/>
          <w:lang w:val="ca-ES"/>
        </w:rPr>
        <w:t>reunió reparadora</w:t>
      </w:r>
      <w:r w:rsidRPr="00CF5670">
        <w:rPr>
          <w:rFonts w:ascii="Times New Roman" w:hAnsi="Times New Roman" w:cs="Times New Roman"/>
          <w:bCs/>
          <w:sz w:val="20"/>
          <w:szCs w:val="20"/>
          <w:lang w:val="ca-ES"/>
        </w:rPr>
        <w:t xml:space="preserve">, el Consell Supervisor fa notar, malgrat tot, que seria una solució també possible i lingüísticament adequada, d'acord amb la sinonímia aprovada en aquesta mateixa acta entre els adjectius </w:t>
      </w:r>
      <w:r w:rsidRPr="00CF5670">
        <w:rPr>
          <w:rFonts w:ascii="Times New Roman" w:hAnsi="Times New Roman" w:cs="Times New Roman"/>
          <w:bCs/>
          <w:i/>
          <w:iCs/>
          <w:sz w:val="20"/>
          <w:szCs w:val="20"/>
          <w:lang w:val="ca-ES"/>
        </w:rPr>
        <w:t>restauratiu -iva</w:t>
      </w:r>
      <w:r w:rsidRPr="00CF5670">
        <w:rPr>
          <w:rFonts w:ascii="Times New Roman" w:hAnsi="Times New Roman" w:cs="Times New Roman"/>
          <w:bCs/>
          <w:sz w:val="20"/>
          <w:szCs w:val="20"/>
          <w:lang w:val="ca-ES"/>
        </w:rPr>
        <w:t xml:space="preserve"> i </w:t>
      </w:r>
      <w:r w:rsidRPr="00CF5670">
        <w:rPr>
          <w:rFonts w:ascii="Times New Roman" w:hAnsi="Times New Roman" w:cs="Times New Roman"/>
          <w:bCs/>
          <w:i/>
          <w:iCs/>
          <w:sz w:val="20"/>
          <w:szCs w:val="20"/>
          <w:lang w:val="ca-ES"/>
        </w:rPr>
        <w:t>reparador -a</w:t>
      </w:r>
      <w:r w:rsidRPr="00CF5670">
        <w:rPr>
          <w:rFonts w:ascii="Times New Roman" w:hAnsi="Times New Roman" w:cs="Times New Roman"/>
          <w:bCs/>
          <w:sz w:val="20"/>
          <w:szCs w:val="20"/>
          <w:lang w:val="ca-ES"/>
        </w:rPr>
        <w:t>.</w:t>
      </w:r>
      <w:r w:rsidRPr="00CF5670">
        <w:rPr>
          <w:rFonts w:ascii="Times New Roman" w:hAnsi="Times New Roman" w:cs="Times New Roman"/>
          <w:bCs/>
          <w:sz w:val="20"/>
          <w:szCs w:val="20"/>
          <w:lang w:val="ca-ES"/>
        </w:rPr>
        <w:br/>
      </w:r>
      <w:r w:rsidRPr="00CF5670">
        <w:rPr>
          <w:rFonts w:ascii="Times New Roman" w:hAnsi="Times New Roman" w:cs="Times New Roman"/>
          <w:bCs/>
          <w:sz w:val="20"/>
          <w:szCs w:val="20"/>
          <w:lang w:val="ca-ES"/>
        </w:rPr>
        <w:br/>
        <w:t>[Acta 621, 19 de maig de 2017]</w:t>
      </w:r>
    </w:p>
    <w:p w:rsidR="00CF5670" w:rsidRDefault="00CF5670" w:rsidP="002E71B5">
      <w:pPr>
        <w:spacing w:after="0" w:line="240" w:lineRule="auto"/>
        <w:rPr>
          <w:rFonts w:ascii="Times New Roman" w:hAnsi="Times New Roman" w:cs="Times New Roman"/>
          <w:bCs/>
          <w:sz w:val="20"/>
          <w:szCs w:val="20"/>
        </w:rPr>
      </w:pPr>
    </w:p>
    <w:p w:rsidR="00707E32" w:rsidRPr="002A24E7" w:rsidRDefault="00707E32" w:rsidP="00707E32">
      <w:pPr>
        <w:pStyle w:val="2izenburua"/>
        <w:rPr>
          <w:color w:val="000000" w:themeColor="text1"/>
          <w:sz w:val="22"/>
        </w:rPr>
      </w:pPr>
      <w:r w:rsidRPr="002A24E7">
        <w:rPr>
          <w:color w:val="000000" w:themeColor="text1"/>
          <w:sz w:val="22"/>
        </w:rPr>
        <w:t>PRACTICE GUIDE FOR RESTORATIVE JUSTICE SERVICES. The Victims’ Directive. Challenges and opportunities for restorative justice. European Forum for Restorative Justice, 2016</w:t>
      </w:r>
    </w:p>
    <w:p w:rsidR="00707E32" w:rsidRPr="002A24E7" w:rsidRDefault="00707E32" w:rsidP="00707E32">
      <w:pPr>
        <w:spacing w:after="0" w:line="240" w:lineRule="auto"/>
        <w:rPr>
          <w:rFonts w:ascii="Times New Roman" w:hAnsi="Times New Roman" w:cs="Times New Roman"/>
          <w:sz w:val="20"/>
          <w:szCs w:val="20"/>
        </w:rPr>
      </w:pPr>
    </w:p>
    <w:p w:rsidR="00707E32" w:rsidRPr="002A24E7" w:rsidRDefault="00707E32" w:rsidP="00707E32">
      <w:pPr>
        <w:spacing w:after="0" w:line="240" w:lineRule="auto"/>
        <w:rPr>
          <w:rFonts w:ascii="Times New Roman" w:hAnsi="Times New Roman" w:cs="Times New Roman"/>
          <w:b/>
          <w:sz w:val="24"/>
          <w:szCs w:val="20"/>
        </w:rPr>
      </w:pPr>
      <w:r w:rsidRPr="002A24E7">
        <w:rPr>
          <w:rFonts w:ascii="Times New Roman" w:hAnsi="Times New Roman" w:cs="Times New Roman"/>
          <w:b/>
          <w:sz w:val="24"/>
          <w:szCs w:val="20"/>
        </w:rPr>
        <w:t>Restorative justice</w:t>
      </w:r>
    </w:p>
    <w:p w:rsidR="00707E32" w:rsidRPr="002A24E7" w:rsidRDefault="00707E32" w:rsidP="00707E32">
      <w:pPr>
        <w:spacing w:after="0" w:line="240" w:lineRule="auto"/>
        <w:rPr>
          <w:rFonts w:ascii="Times New Roman" w:hAnsi="Times New Roman" w:cs="Times New Roman"/>
          <w:sz w:val="20"/>
          <w:szCs w:val="20"/>
        </w:rPr>
      </w:pP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sz w:val="20"/>
          <w:szCs w:val="20"/>
        </w:rPr>
        <w:t>In 2016, the EFRJ developed the following working definition of restorative justice</w:t>
      </w:r>
      <w:r>
        <w:rPr>
          <w:rFonts w:ascii="Times New Roman" w:hAnsi="Times New Roman" w:cs="Times New Roman"/>
          <w:sz w:val="20"/>
          <w:szCs w:val="20"/>
        </w:rPr>
        <w:t>:</w:t>
      </w:r>
    </w:p>
    <w:p w:rsidR="00707E32" w:rsidRPr="002A24E7" w:rsidRDefault="00707E32" w:rsidP="00707E32">
      <w:pPr>
        <w:spacing w:after="0" w:line="240" w:lineRule="auto"/>
        <w:rPr>
          <w:rFonts w:ascii="Times New Roman" w:hAnsi="Times New Roman" w:cs="Times New Roman"/>
          <w:sz w:val="20"/>
          <w:szCs w:val="20"/>
        </w:rPr>
      </w:pP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i/>
          <w:sz w:val="20"/>
          <w:szCs w:val="20"/>
        </w:rPr>
        <w:t>‘Restorative justice is an inclusive approach of addressing harm or the risk of harm through engaging all those affected in coming to a common understanding and agreement on how the harm or wrongdoing can be repaired and justice achieved</w:t>
      </w:r>
      <w:r w:rsidRPr="002A24E7">
        <w:rPr>
          <w:rFonts w:ascii="Times New Roman" w:hAnsi="Times New Roman" w:cs="Times New Roman"/>
          <w:sz w:val="20"/>
          <w:szCs w:val="20"/>
        </w:rPr>
        <w:t>.’</w:t>
      </w:r>
    </w:p>
    <w:p w:rsidR="00707E32" w:rsidRPr="002A24E7" w:rsidRDefault="00707E32" w:rsidP="00707E32">
      <w:pPr>
        <w:spacing w:after="0" w:line="240" w:lineRule="auto"/>
        <w:rPr>
          <w:rFonts w:ascii="Times New Roman" w:hAnsi="Times New Roman" w:cs="Times New Roman"/>
          <w:sz w:val="20"/>
          <w:szCs w:val="20"/>
        </w:rPr>
      </w:pPr>
    </w:p>
    <w:p w:rsidR="00C344CB"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sz w:val="20"/>
          <w:szCs w:val="20"/>
        </w:rPr>
        <w:t>This definition broadens the scope of restorative justice beyond criminal justice, since restorative justice approaches are highly relevant in other contexts (e.g. schools, families, neighbourhoods, work). However, the EFRJ’s core objectives are focused on the criminal justice field (e.g. conflict and crime prevention, victim support, diversion and reinte</w:t>
      </w: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sz w:val="20"/>
          <w:szCs w:val="20"/>
        </w:rPr>
        <w:t>gration measures for offenders, community involvement in dealing with conflict and crime).</w:t>
      </w:r>
    </w:p>
    <w:p w:rsidR="00707E32" w:rsidRPr="002A24E7" w:rsidRDefault="00707E32" w:rsidP="00707E32">
      <w:pPr>
        <w:spacing w:after="0" w:line="240" w:lineRule="auto"/>
        <w:rPr>
          <w:rFonts w:ascii="Times New Roman" w:hAnsi="Times New Roman" w:cs="Times New Roman"/>
          <w:sz w:val="20"/>
          <w:szCs w:val="20"/>
        </w:rPr>
      </w:pP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b/>
          <w:bCs/>
          <w:sz w:val="20"/>
          <w:szCs w:val="20"/>
        </w:rPr>
        <w:t xml:space="preserve">Some key-points about restorative justice </w:t>
      </w:r>
      <w:r w:rsidRPr="002A24E7">
        <w:rPr>
          <w:rFonts w:ascii="Times New Roman" w:hAnsi="Times New Roman" w:cs="Times New Roman"/>
          <w:sz w:val="20"/>
          <w:szCs w:val="20"/>
        </w:rPr>
        <w:t>are:</w:t>
      </w: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sz w:val="20"/>
          <w:szCs w:val="20"/>
        </w:rPr>
        <w:t> Restorative justice exists to prevent, reduce and repair the harm of crime experienced by both victims and offenders;</w:t>
      </w: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sz w:val="20"/>
          <w:szCs w:val="20"/>
        </w:rPr>
        <w:t> Restorative justice addresses needs and respects rights more effectively than most formal criminal justice processes, in which the consequences of a crime are dealt with by criminal justice professionals;</w:t>
      </w: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sz w:val="20"/>
          <w:szCs w:val="20"/>
        </w:rPr>
        <w:t> Restorative justice aims at alleviating the suffering caused to the victim by the crime and it also encourages the offender’s rehabilitation and/or may reduce his/her sentence, but the victim must never be used for the offender’s benefits;</w:t>
      </w: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sz w:val="20"/>
          <w:szCs w:val="20"/>
        </w:rPr>
        <w:t> In restorative justice, both (victim’s and offender’s) needs must be listened to, understood and taken into account before proposing and maybe initiating a restorative justice process;</w:t>
      </w: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sz w:val="20"/>
          <w:szCs w:val="20"/>
        </w:rPr>
        <w:t> Restorative justice includes the experiences of those people most affected by the crime or conflict and the restoration (of the harm caused) will benefit the larger community directly or indirectly affected by the crime: consequently, restorative justice can contribute to the prevention of crime and escalation of conflicts.</w:t>
      </w:r>
    </w:p>
    <w:p w:rsidR="00707E32" w:rsidRPr="002A24E7" w:rsidRDefault="00707E32" w:rsidP="00707E32">
      <w:pPr>
        <w:spacing w:after="0" w:line="240" w:lineRule="auto"/>
        <w:rPr>
          <w:rFonts w:ascii="Times New Roman" w:hAnsi="Times New Roman" w:cs="Times New Roman"/>
          <w:sz w:val="20"/>
          <w:szCs w:val="20"/>
        </w:rPr>
      </w:pPr>
    </w:p>
    <w:p w:rsidR="00707E32" w:rsidRPr="002A24E7" w:rsidRDefault="00707E32" w:rsidP="00707E32">
      <w:pPr>
        <w:spacing w:after="0" w:line="240" w:lineRule="auto"/>
        <w:rPr>
          <w:rFonts w:ascii="Times New Roman" w:hAnsi="Times New Roman" w:cs="Times New Roman"/>
          <w:sz w:val="20"/>
          <w:szCs w:val="20"/>
        </w:rPr>
      </w:pPr>
    </w:p>
    <w:p w:rsidR="00707E32" w:rsidRPr="002A24E7" w:rsidRDefault="00707E32" w:rsidP="00707E32">
      <w:pPr>
        <w:spacing w:after="0" w:line="240" w:lineRule="auto"/>
        <w:rPr>
          <w:rFonts w:ascii="Times New Roman" w:hAnsi="Times New Roman" w:cs="Times New Roman"/>
          <w:sz w:val="20"/>
          <w:szCs w:val="20"/>
        </w:rPr>
      </w:pP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b/>
          <w:bCs/>
          <w:sz w:val="20"/>
          <w:szCs w:val="20"/>
        </w:rPr>
        <w:t>RESTORATIVE JUSTICE IN THE VICTIMS’ DIRECTIVE</w:t>
      </w:r>
    </w:p>
    <w:p w:rsidR="00707E32" w:rsidRPr="002A24E7" w:rsidRDefault="00707E32" w:rsidP="00707E32">
      <w:pPr>
        <w:spacing w:after="0" w:line="240" w:lineRule="auto"/>
        <w:rPr>
          <w:rFonts w:ascii="Times New Roman" w:hAnsi="Times New Roman" w:cs="Times New Roman"/>
          <w:sz w:val="20"/>
          <w:szCs w:val="20"/>
        </w:rPr>
      </w:pPr>
    </w:p>
    <w:p w:rsidR="00707E32" w:rsidRPr="007A6C8D" w:rsidRDefault="00707E32" w:rsidP="00707E32">
      <w:pPr>
        <w:spacing w:after="0" w:line="240" w:lineRule="auto"/>
        <w:rPr>
          <w:rFonts w:ascii="Times New Roman" w:hAnsi="Times New Roman" w:cs="Times New Roman"/>
          <w:b/>
          <w:sz w:val="20"/>
          <w:szCs w:val="20"/>
        </w:rPr>
      </w:pPr>
      <w:r w:rsidRPr="007A6C8D">
        <w:rPr>
          <w:rFonts w:ascii="Times New Roman" w:hAnsi="Times New Roman" w:cs="Times New Roman"/>
          <w:b/>
          <w:sz w:val="20"/>
          <w:szCs w:val="20"/>
        </w:rPr>
        <w:t>Definition of restorative justice</w:t>
      </w:r>
    </w:p>
    <w:p w:rsidR="00707E32" w:rsidRPr="002A24E7" w:rsidRDefault="00707E32" w:rsidP="00707E32">
      <w:pPr>
        <w:spacing w:after="0" w:line="240" w:lineRule="auto"/>
        <w:rPr>
          <w:rFonts w:ascii="Times New Roman" w:hAnsi="Times New Roman" w:cs="Times New Roman"/>
          <w:sz w:val="20"/>
          <w:szCs w:val="20"/>
        </w:rPr>
      </w:pP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sz w:val="20"/>
          <w:szCs w:val="20"/>
        </w:rPr>
        <w:lastRenderedPageBreak/>
        <w:t>The Victims’ Directive offers a straightforward definition of restorative justice, directly taken from the recommendation R(99)19 on mediation in penal matters of the Council of Europe:</w:t>
      </w:r>
    </w:p>
    <w:p w:rsidR="00707E32" w:rsidRPr="002A24E7" w:rsidRDefault="00707E32" w:rsidP="00707E32">
      <w:pPr>
        <w:spacing w:after="0" w:line="240" w:lineRule="auto"/>
        <w:rPr>
          <w:rFonts w:ascii="Times New Roman" w:hAnsi="Times New Roman" w:cs="Times New Roman"/>
          <w:sz w:val="20"/>
          <w:szCs w:val="20"/>
        </w:rPr>
      </w:pP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i/>
          <w:sz w:val="20"/>
          <w:szCs w:val="20"/>
        </w:rPr>
        <w:t>Restorative justice means any process whereby the victim and the offender are enabled, if they freely consent, to participate actively in the resolution of matters arising from the criminal offence through the help of an impartial third party</w:t>
      </w:r>
      <w:r w:rsidRPr="002A24E7">
        <w:rPr>
          <w:rFonts w:ascii="Times New Roman" w:hAnsi="Times New Roman" w:cs="Times New Roman"/>
          <w:sz w:val="20"/>
          <w:szCs w:val="20"/>
        </w:rPr>
        <w:t xml:space="preserve"> (Art. 2.1. (d)).</w:t>
      </w:r>
    </w:p>
    <w:p w:rsidR="00707E32" w:rsidRPr="002A24E7" w:rsidRDefault="00707E32" w:rsidP="00707E32">
      <w:pPr>
        <w:spacing w:after="0" w:line="240" w:lineRule="auto"/>
        <w:rPr>
          <w:rFonts w:ascii="Times New Roman" w:hAnsi="Times New Roman" w:cs="Times New Roman"/>
          <w:sz w:val="20"/>
          <w:szCs w:val="20"/>
        </w:rPr>
      </w:pP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sz w:val="20"/>
          <w:szCs w:val="20"/>
        </w:rPr>
        <w:t>The definition speaks about ‘</w:t>
      </w:r>
      <w:r w:rsidRPr="002A24E7">
        <w:rPr>
          <w:rFonts w:ascii="Times New Roman" w:hAnsi="Times New Roman" w:cs="Times New Roman"/>
          <w:b/>
          <w:sz w:val="20"/>
          <w:szCs w:val="20"/>
        </w:rPr>
        <w:t>any process’</w:t>
      </w:r>
      <w:r w:rsidRPr="002A24E7">
        <w:rPr>
          <w:rFonts w:ascii="Times New Roman" w:hAnsi="Times New Roman" w:cs="Times New Roman"/>
          <w:sz w:val="20"/>
          <w:szCs w:val="20"/>
        </w:rPr>
        <w:t>, leaving room for different types of practices to take place, including indirect (not ‘face-to-face’) encounters and including processes which are not exclusively verbal communication. It refers to ‘</w:t>
      </w:r>
      <w:r w:rsidRPr="002A24E7">
        <w:rPr>
          <w:rFonts w:ascii="Times New Roman" w:hAnsi="Times New Roman" w:cs="Times New Roman"/>
          <w:b/>
          <w:sz w:val="20"/>
          <w:szCs w:val="20"/>
        </w:rPr>
        <w:t>the victim and the offender’</w:t>
      </w:r>
      <w:r w:rsidRPr="002A24E7">
        <w:rPr>
          <w:rFonts w:ascii="Times New Roman" w:hAnsi="Times New Roman" w:cs="Times New Roman"/>
          <w:sz w:val="20"/>
          <w:szCs w:val="20"/>
        </w:rPr>
        <w:t xml:space="preserve"> and it does not exclude other parties to participate in the process, for example supporters and/or members of the community. It talks about ‘</w:t>
      </w:r>
      <w:r w:rsidRPr="002A24E7">
        <w:rPr>
          <w:rFonts w:ascii="Times New Roman" w:hAnsi="Times New Roman" w:cs="Times New Roman"/>
          <w:b/>
          <w:sz w:val="20"/>
          <w:szCs w:val="20"/>
        </w:rPr>
        <w:t>resolution of matters’</w:t>
      </w:r>
      <w:r w:rsidRPr="002A24E7">
        <w:rPr>
          <w:rFonts w:ascii="Times New Roman" w:hAnsi="Times New Roman" w:cs="Times New Roman"/>
          <w:sz w:val="20"/>
          <w:szCs w:val="20"/>
        </w:rPr>
        <w:t>, a broad formulation which does not exclusively focus on reaching a solution, or an agreement, between the parties: the focus is on the process, instead of the outcome.</w:t>
      </w:r>
    </w:p>
    <w:p w:rsidR="00707E32" w:rsidRPr="002A24E7" w:rsidRDefault="00707E32" w:rsidP="00707E32">
      <w:pPr>
        <w:spacing w:after="0" w:line="240" w:lineRule="auto"/>
        <w:rPr>
          <w:rFonts w:ascii="Times New Roman" w:hAnsi="Times New Roman" w:cs="Times New Roman"/>
          <w:sz w:val="20"/>
          <w:szCs w:val="20"/>
        </w:rPr>
      </w:pP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sz w:val="20"/>
          <w:szCs w:val="20"/>
        </w:rPr>
        <w:t>The definition instead focuses on some basic elements in restorative justice practices:</w:t>
      </w:r>
    </w:p>
    <w:p w:rsidR="00707E32" w:rsidRPr="002A24E7" w:rsidRDefault="00707E32" w:rsidP="00707E32">
      <w:pPr>
        <w:spacing w:after="0" w:line="240" w:lineRule="auto"/>
        <w:rPr>
          <w:rFonts w:ascii="Times New Roman" w:hAnsi="Times New Roman" w:cs="Times New Roman"/>
          <w:sz w:val="20"/>
          <w:szCs w:val="20"/>
        </w:rPr>
      </w:pP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sz w:val="20"/>
          <w:szCs w:val="20"/>
        </w:rPr>
        <w:t xml:space="preserve"> </w:t>
      </w:r>
      <w:r w:rsidRPr="002A24E7">
        <w:rPr>
          <w:rFonts w:ascii="Times New Roman" w:hAnsi="Times New Roman" w:cs="Times New Roman"/>
          <w:b/>
          <w:bCs/>
          <w:sz w:val="20"/>
          <w:szCs w:val="20"/>
        </w:rPr>
        <w:t>The voluntariness of the participation in the process</w:t>
      </w:r>
      <w:r w:rsidRPr="002A24E7">
        <w:rPr>
          <w:rFonts w:ascii="Times New Roman" w:hAnsi="Times New Roman" w:cs="Times New Roman"/>
          <w:sz w:val="20"/>
          <w:szCs w:val="20"/>
        </w:rPr>
        <w:t>: participants are invited to take part in a RJ process on a voluntary basis and they are reminded that they can leave it at any point if they wish so;</w:t>
      </w: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sz w:val="20"/>
          <w:szCs w:val="20"/>
        </w:rPr>
        <w:t xml:space="preserve"> </w:t>
      </w:r>
      <w:r w:rsidRPr="002A24E7">
        <w:rPr>
          <w:rFonts w:ascii="Times New Roman" w:hAnsi="Times New Roman" w:cs="Times New Roman"/>
          <w:b/>
          <w:bCs/>
          <w:sz w:val="20"/>
          <w:szCs w:val="20"/>
        </w:rPr>
        <w:t>The actual active engagement in the resolution of the issue</w:t>
      </w:r>
      <w:r w:rsidRPr="002A24E7">
        <w:rPr>
          <w:rFonts w:ascii="Times New Roman" w:hAnsi="Times New Roman" w:cs="Times New Roman"/>
          <w:sz w:val="20"/>
          <w:szCs w:val="20"/>
        </w:rPr>
        <w:t>: the people directly affected by the crime are encouraged to actively participate in the restoration of the harm occurred as a consequence of the crime;</w:t>
      </w: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sz w:val="20"/>
          <w:szCs w:val="20"/>
        </w:rPr>
        <w:t xml:space="preserve"> </w:t>
      </w:r>
      <w:r w:rsidRPr="002A24E7">
        <w:rPr>
          <w:rFonts w:ascii="Times New Roman" w:hAnsi="Times New Roman" w:cs="Times New Roman"/>
          <w:b/>
          <w:bCs/>
          <w:sz w:val="20"/>
          <w:szCs w:val="20"/>
        </w:rPr>
        <w:t>The impartiality of the facilitator</w:t>
      </w:r>
      <w:r w:rsidRPr="002A24E7">
        <w:rPr>
          <w:rFonts w:ascii="Times New Roman" w:hAnsi="Times New Roman" w:cs="Times New Roman"/>
          <w:sz w:val="20"/>
          <w:szCs w:val="20"/>
        </w:rPr>
        <w:t>: even if the facilitator is expected to keep an impartial role between the conflicting parties, restorative justice itself is not neutral, but it actively addresses victims’ (and offenders’) needs.</w:t>
      </w:r>
    </w:p>
    <w:p w:rsidR="00707E32" w:rsidRPr="002A24E7" w:rsidRDefault="00707E32" w:rsidP="00707E32">
      <w:pPr>
        <w:spacing w:after="0" w:line="240" w:lineRule="auto"/>
        <w:rPr>
          <w:rFonts w:ascii="Times New Roman" w:hAnsi="Times New Roman" w:cs="Times New Roman"/>
          <w:sz w:val="20"/>
          <w:szCs w:val="20"/>
        </w:rPr>
      </w:pP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sz w:val="20"/>
          <w:szCs w:val="20"/>
        </w:rPr>
        <w:t>Such a broad definition allows to simply focus on the fact that a crime is a break of relationships, not merely of the law, and that it should be dealt with by looking at the experiences and the real life world of the people affected by it. As emphasised in the definition of crime in the Victims’ Directive:</w:t>
      </w:r>
    </w:p>
    <w:p w:rsidR="00707E32" w:rsidRPr="002A24E7" w:rsidRDefault="00707E32" w:rsidP="00707E32">
      <w:pPr>
        <w:spacing w:after="0" w:line="240" w:lineRule="auto"/>
        <w:rPr>
          <w:rFonts w:ascii="Times New Roman" w:hAnsi="Times New Roman" w:cs="Times New Roman"/>
          <w:sz w:val="20"/>
          <w:szCs w:val="20"/>
        </w:rPr>
      </w:pP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i/>
          <w:sz w:val="20"/>
          <w:szCs w:val="20"/>
        </w:rPr>
        <w:t>Crime is a wrong against society as well as a violation of the individual rights of victims (Recital 9).</w:t>
      </w:r>
    </w:p>
    <w:p w:rsidR="00707E32" w:rsidRPr="002A24E7" w:rsidRDefault="00707E32" w:rsidP="00707E32">
      <w:pPr>
        <w:spacing w:after="0" w:line="240" w:lineRule="auto"/>
        <w:rPr>
          <w:rFonts w:ascii="Times New Roman" w:hAnsi="Times New Roman" w:cs="Times New Roman"/>
          <w:sz w:val="20"/>
          <w:szCs w:val="20"/>
        </w:rPr>
      </w:pP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sz w:val="20"/>
          <w:szCs w:val="20"/>
        </w:rPr>
        <w:t>With restorative justice, the crime remains an affair to be dealt with by the individuals affected by it and not merely by criminal justice professionals.</w:t>
      </w:r>
    </w:p>
    <w:p w:rsidR="00707E32" w:rsidRPr="002A24E7" w:rsidRDefault="00707E32" w:rsidP="00707E32">
      <w:pPr>
        <w:spacing w:after="0" w:line="240" w:lineRule="auto"/>
        <w:rPr>
          <w:rFonts w:ascii="Times New Roman" w:hAnsi="Times New Roman" w:cs="Times New Roman"/>
          <w:sz w:val="20"/>
          <w:szCs w:val="20"/>
        </w:rPr>
      </w:pPr>
    </w:p>
    <w:p w:rsidR="00707E32" w:rsidRPr="002A24E7" w:rsidRDefault="00707E32" w:rsidP="00707E32">
      <w:pPr>
        <w:spacing w:after="0" w:line="240" w:lineRule="auto"/>
        <w:rPr>
          <w:rFonts w:ascii="Times New Roman" w:hAnsi="Times New Roman" w:cs="Times New Roman"/>
          <w:b/>
          <w:bCs/>
          <w:sz w:val="20"/>
          <w:szCs w:val="20"/>
        </w:rPr>
      </w:pPr>
      <w:r w:rsidRPr="002A24E7">
        <w:rPr>
          <w:rFonts w:ascii="Times New Roman" w:hAnsi="Times New Roman" w:cs="Times New Roman"/>
          <w:b/>
          <w:bCs/>
          <w:sz w:val="20"/>
          <w:szCs w:val="20"/>
        </w:rPr>
        <w:t>Restorative justice in practice</w:t>
      </w:r>
    </w:p>
    <w:p w:rsidR="00A958CE" w:rsidRDefault="00A958CE" w:rsidP="00707E32">
      <w:pPr>
        <w:spacing w:after="0" w:line="240" w:lineRule="auto"/>
        <w:rPr>
          <w:rFonts w:ascii="Times New Roman" w:hAnsi="Times New Roman" w:cs="Times New Roman"/>
          <w:sz w:val="20"/>
          <w:szCs w:val="20"/>
        </w:rPr>
      </w:pP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sz w:val="20"/>
          <w:szCs w:val="20"/>
        </w:rPr>
        <w:t>In practice, restorative justice is a participatory and inclusive communication process, supported by a trained facilitator or mediator. This communication process can take different forms, ‘including for example victim-offender mediation, family group conferencing and sentencing circles’ (Recital 46 of the Victims’ Directive).</w:t>
      </w:r>
    </w:p>
    <w:p w:rsidR="00707E32" w:rsidRPr="002A24E7" w:rsidRDefault="00707E32" w:rsidP="00707E32">
      <w:pPr>
        <w:spacing w:after="0" w:line="240" w:lineRule="auto"/>
        <w:rPr>
          <w:rFonts w:ascii="Times New Roman" w:hAnsi="Times New Roman" w:cs="Times New Roman"/>
          <w:sz w:val="20"/>
          <w:szCs w:val="20"/>
        </w:rPr>
      </w:pP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sz w:val="20"/>
          <w:szCs w:val="20"/>
        </w:rPr>
        <w:t>The typical practice models in Europe are:</w:t>
      </w: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sz w:val="20"/>
          <w:szCs w:val="20"/>
        </w:rPr>
        <w:t xml:space="preserve"> </w:t>
      </w:r>
      <w:r w:rsidRPr="002A24E7">
        <w:rPr>
          <w:rFonts w:ascii="Times New Roman" w:hAnsi="Times New Roman" w:cs="Times New Roman"/>
          <w:b/>
          <w:bCs/>
          <w:sz w:val="20"/>
          <w:szCs w:val="20"/>
        </w:rPr>
        <w:t>Victim-offender mediation</w:t>
      </w:r>
      <w:r w:rsidRPr="002A24E7">
        <w:rPr>
          <w:rFonts w:ascii="Times New Roman" w:hAnsi="Times New Roman" w:cs="Times New Roman"/>
          <w:sz w:val="20"/>
          <w:szCs w:val="20"/>
        </w:rPr>
        <w:t>: the victim and the offender meet (directly or indirectly) to resolve the harm or the conflict and maybe find an agreement;</w:t>
      </w: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sz w:val="20"/>
          <w:szCs w:val="20"/>
        </w:rPr>
        <w:t xml:space="preserve"> </w:t>
      </w:r>
      <w:r w:rsidRPr="000D7C73">
        <w:rPr>
          <w:rFonts w:ascii="Times New Roman" w:hAnsi="Times New Roman" w:cs="Times New Roman"/>
          <w:b/>
          <w:bCs/>
          <w:sz w:val="20"/>
          <w:szCs w:val="20"/>
          <w:shd w:val="clear" w:color="auto" w:fill="EAF1DD" w:themeFill="accent3" w:themeFillTint="33"/>
        </w:rPr>
        <w:t>Restorative conferencing</w:t>
      </w:r>
      <w:r w:rsidRPr="000D7C73">
        <w:rPr>
          <w:rFonts w:ascii="Times New Roman" w:hAnsi="Times New Roman" w:cs="Times New Roman"/>
          <w:sz w:val="20"/>
          <w:szCs w:val="20"/>
          <w:shd w:val="clear" w:color="auto" w:fill="EAF1DD" w:themeFill="accent3" w:themeFillTint="33"/>
        </w:rPr>
        <w:t>: a large group of people directly affected (or in support of those directly affected) meet to find a solution to the harm of the conflict. The group is generally composed by a victim, an offender, their supporters and other relevant members of the community and professionals</w:t>
      </w:r>
      <w:r w:rsidRPr="002A24E7">
        <w:rPr>
          <w:rFonts w:ascii="Times New Roman" w:hAnsi="Times New Roman" w:cs="Times New Roman"/>
          <w:sz w:val="20"/>
          <w:szCs w:val="20"/>
        </w:rPr>
        <w:t>;</w:t>
      </w:r>
    </w:p>
    <w:p w:rsidR="00707E32" w:rsidRPr="002A24E7" w:rsidRDefault="00707E32" w:rsidP="00707E32">
      <w:pPr>
        <w:spacing w:after="0" w:line="240" w:lineRule="auto"/>
        <w:rPr>
          <w:rFonts w:ascii="Times New Roman" w:hAnsi="Times New Roman" w:cs="Times New Roman"/>
          <w:sz w:val="20"/>
          <w:szCs w:val="20"/>
        </w:rPr>
      </w:pPr>
      <w:r w:rsidRPr="002A24E7">
        <w:rPr>
          <w:rFonts w:ascii="Times New Roman" w:hAnsi="Times New Roman" w:cs="Times New Roman"/>
          <w:sz w:val="20"/>
          <w:szCs w:val="20"/>
        </w:rPr>
        <w:t xml:space="preserve"> </w:t>
      </w:r>
      <w:r w:rsidRPr="000D7C73">
        <w:rPr>
          <w:rFonts w:ascii="Times New Roman" w:hAnsi="Times New Roman" w:cs="Times New Roman"/>
          <w:b/>
          <w:bCs/>
          <w:sz w:val="20"/>
          <w:szCs w:val="20"/>
          <w:shd w:val="clear" w:color="auto" w:fill="FDE9D9" w:themeFill="accent6" w:themeFillTint="33"/>
        </w:rPr>
        <w:t>Restorative circles</w:t>
      </w:r>
      <w:r w:rsidRPr="000D7C73">
        <w:rPr>
          <w:rFonts w:ascii="Times New Roman" w:hAnsi="Times New Roman" w:cs="Times New Roman"/>
          <w:sz w:val="20"/>
          <w:szCs w:val="20"/>
          <w:shd w:val="clear" w:color="auto" w:fill="FDE9D9" w:themeFill="accent6" w:themeFillTint="33"/>
        </w:rPr>
        <w:t>: a large group of people engage in a dialogue to develop relationships. The group is generally composed by all people who have been affected by the harm or conflict (e.g. members of the community) and the victim and offender are not so clear or relevant to the situation</w:t>
      </w:r>
      <w:r w:rsidRPr="002A24E7">
        <w:rPr>
          <w:rFonts w:ascii="Times New Roman" w:hAnsi="Times New Roman" w:cs="Times New Roman"/>
          <w:sz w:val="20"/>
          <w:szCs w:val="20"/>
        </w:rPr>
        <w:t>.</w:t>
      </w:r>
    </w:p>
    <w:p w:rsidR="004E2D8C" w:rsidRDefault="004E2D8C" w:rsidP="002E71B5">
      <w:pPr>
        <w:spacing w:after="0" w:line="240" w:lineRule="auto"/>
        <w:rPr>
          <w:rFonts w:ascii="Times New Roman" w:hAnsi="Times New Roman" w:cs="Times New Roman"/>
          <w:bCs/>
          <w:sz w:val="20"/>
          <w:szCs w:val="20"/>
        </w:rPr>
      </w:pPr>
    </w:p>
    <w:p w:rsidR="004E2D8C" w:rsidRPr="004E2D8C" w:rsidRDefault="004E2D8C" w:rsidP="004E2D8C">
      <w:pPr>
        <w:pStyle w:val="2izenburua"/>
        <w:rPr>
          <w:color w:val="000000" w:themeColor="text1"/>
          <w:sz w:val="22"/>
        </w:rPr>
      </w:pPr>
      <w:r w:rsidRPr="004E2D8C">
        <w:rPr>
          <w:color w:val="000000" w:themeColor="text1"/>
          <w:sz w:val="22"/>
        </w:rPr>
        <w:t>INTERNATIONAL INSTITUTE FOR RESTORATIVE PRACTICES</w:t>
      </w:r>
      <w:r>
        <w:rPr>
          <w:color w:val="000000" w:themeColor="text1"/>
          <w:sz w:val="22"/>
        </w:rPr>
        <w:t xml:space="preserve">. </w:t>
      </w:r>
      <w:r w:rsidRPr="004E2D8C">
        <w:rPr>
          <w:color w:val="000000" w:themeColor="text1"/>
          <w:sz w:val="22"/>
        </w:rPr>
        <w:t>RESTORING COMMUNITY</w:t>
      </w:r>
    </w:p>
    <w:p w:rsidR="004E2D8C" w:rsidRPr="004E2D8C" w:rsidRDefault="00AB0BE5" w:rsidP="004E2D8C">
      <w:pPr>
        <w:spacing w:after="0" w:line="240" w:lineRule="auto"/>
        <w:rPr>
          <w:rFonts w:ascii="Times New Roman" w:hAnsi="Times New Roman" w:cs="Times New Roman"/>
          <w:bCs/>
          <w:sz w:val="20"/>
          <w:szCs w:val="20"/>
          <w:lang w:val="en-US"/>
        </w:rPr>
      </w:pPr>
      <w:hyperlink r:id="rId8" w:history="1">
        <w:r w:rsidR="004E2D8C" w:rsidRPr="004E2D8C">
          <w:rPr>
            <w:rStyle w:val="Hiperesteka"/>
            <w:rFonts w:ascii="Times New Roman" w:hAnsi="Times New Roman" w:cs="Times New Roman"/>
            <w:bCs/>
            <w:sz w:val="20"/>
            <w:szCs w:val="20"/>
            <w:lang w:val="en-US"/>
          </w:rPr>
          <w:t>https://www.iirp.edu/what-we-do/what-is-restorative-practices/defining-restorative</w:t>
        </w:r>
      </w:hyperlink>
    </w:p>
    <w:p w:rsidR="004E2D8C" w:rsidRDefault="004E2D8C" w:rsidP="002E71B5">
      <w:pPr>
        <w:spacing w:after="0" w:line="240" w:lineRule="auto"/>
        <w:rPr>
          <w:rFonts w:ascii="Times New Roman" w:hAnsi="Times New Roman" w:cs="Times New Roman"/>
          <w:bCs/>
          <w:sz w:val="20"/>
          <w:szCs w:val="20"/>
        </w:rPr>
      </w:pPr>
    </w:p>
    <w:p w:rsidR="004E2D8C" w:rsidRDefault="004E2D8C" w:rsidP="002E71B5">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
          <w:bCs/>
          <w:sz w:val="20"/>
          <w:szCs w:val="20"/>
        </w:rPr>
      </w:pPr>
      <w:r w:rsidRPr="004E2D8C">
        <w:rPr>
          <w:rFonts w:ascii="Times New Roman" w:hAnsi="Times New Roman" w:cs="Times New Roman"/>
          <w:b/>
          <w:bCs/>
          <w:sz w:val="20"/>
          <w:szCs w:val="20"/>
        </w:rPr>
        <w:t xml:space="preserve">5. Restorative Processes </w:t>
      </w: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The IIRP has identified several restorative processes that it views as most helpful in implementing restorative practices in the widest variety of settings.</w:t>
      </w:r>
    </w:p>
    <w:p w:rsidR="004E2D8C" w:rsidRPr="004E2D8C" w:rsidRDefault="00AB0BE5" w:rsidP="004E2D8C">
      <w:pPr>
        <w:spacing w:after="0" w:line="240" w:lineRule="auto"/>
        <w:rPr>
          <w:rFonts w:ascii="Times New Roman" w:hAnsi="Times New Roman" w:cs="Times New Roman"/>
          <w:bCs/>
          <w:sz w:val="20"/>
          <w:szCs w:val="20"/>
        </w:rPr>
      </w:pPr>
      <w:hyperlink r:id="rId9" w:history="1">
        <w:r w:rsidR="004E2D8C" w:rsidRPr="004E2D8C">
          <w:rPr>
            <w:rStyle w:val="Hiperesteka"/>
            <w:rFonts w:ascii="Times New Roman" w:hAnsi="Times New Roman" w:cs="Times New Roman"/>
            <w:bCs/>
            <w:sz w:val="20"/>
            <w:szCs w:val="20"/>
          </w:rPr>
          <w:t>Learn more about these processes at our Basic Restorative Practices event </w:t>
        </w:r>
      </w:hyperlink>
    </w:p>
    <w:p w:rsidR="004E2D8C" w:rsidRDefault="004E2D8C" w:rsidP="004E2D8C">
      <w:pPr>
        <w:spacing w:after="0" w:line="240" w:lineRule="auto"/>
        <w:rPr>
          <w:rFonts w:ascii="Times New Roman" w:hAnsi="Times New Roman" w:cs="Times New Roman"/>
          <w:b/>
          <w:bCs/>
          <w:sz w:val="20"/>
          <w:szCs w:val="20"/>
        </w:rPr>
      </w:pPr>
    </w:p>
    <w:p w:rsidR="004E2D8C" w:rsidRPr="004E2D8C" w:rsidRDefault="004E2D8C" w:rsidP="004E2D8C">
      <w:pPr>
        <w:spacing w:after="0" w:line="240" w:lineRule="auto"/>
        <w:rPr>
          <w:rFonts w:ascii="Times New Roman" w:hAnsi="Times New Roman" w:cs="Times New Roman"/>
          <w:b/>
          <w:bCs/>
          <w:sz w:val="20"/>
          <w:szCs w:val="20"/>
        </w:rPr>
      </w:pPr>
      <w:r w:rsidRPr="004E2D8C">
        <w:rPr>
          <w:rFonts w:ascii="Times New Roman" w:hAnsi="Times New Roman" w:cs="Times New Roman"/>
          <w:b/>
          <w:bCs/>
          <w:sz w:val="20"/>
          <w:szCs w:val="20"/>
        </w:rPr>
        <w:t xml:space="preserve">5.1. Restorative Conference </w:t>
      </w:r>
    </w:p>
    <w:p w:rsidR="005E1A42"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lastRenderedPageBreak/>
        <w:t xml:space="preserve">A restorative conference is a structured meeting between offenders, victims and both parties’ family and friends, in which they deal with the consequences of the crime or wrongdoing and decide how best to repair the harm. </w:t>
      </w: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Neither a counseling nor a mediation process, conferencing is a victim-sensitive, straightforward problem-solving method that demonstrates how citizens can resolve their own problems when provided with a constructive forum to do so (O’Connell, Wachtel, &amp; Wachtel, 1999).</w:t>
      </w:r>
    </w:p>
    <w:p w:rsidR="005E1A42" w:rsidRDefault="005E1A42" w:rsidP="004E2D8C">
      <w:pPr>
        <w:spacing w:after="0" w:line="240" w:lineRule="auto"/>
        <w:rPr>
          <w:rFonts w:ascii="Times New Roman" w:hAnsi="Times New Roman" w:cs="Times New Roman"/>
          <w:bCs/>
          <w:sz w:val="20"/>
          <w:szCs w:val="20"/>
        </w:rPr>
      </w:pPr>
    </w:p>
    <w:p w:rsid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 xml:space="preserve">Conferences provide victims and others with an opportunity to confront the offender, express their feelings, ask questions and have a say in the outcome. Offenders hear firsthand how their behavior has affected people. Offenders may choose to participate in a conference and begin to repair the harm they have caused by apologizing, making amends and agreeing to financial restitution or personal or community service work. </w:t>
      </w: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Conferences hold offenders accountable while providing them with an opportunity to discard the “offender” label and be reintegrated into their community, school or workplace (Morris &amp; Maxwell, 2001).</w:t>
      </w:r>
    </w:p>
    <w:p w:rsidR="004E2D8C" w:rsidRDefault="004E2D8C"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Participation in conferences is voluntary. After it is determined that a conference is appropriate and offenders and victims have agreed to attend, the conference facilitator invites others affected by the incident — the family and friends of victims and offenders (O'Connell, Wachtel, &amp; Wachtel, 1999).</w:t>
      </w:r>
    </w:p>
    <w:p w:rsidR="004E2D8C" w:rsidRDefault="004E2D8C"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A restorative conference can be used in lieu of traditional disciplinary or justice processes, or where that is not appropriate, as a supplement to those processes (O’Connell, Wachtel, &amp; Wachtel, 1999). In the Real Justice approach to restorative conferences, developed by Australian police officer Terry O’Connell, the conference facilitator sticks to a simple written script. The facilitator keeps the conference focused but is not an active participant. In the conference the facilitator provides an opportunity to each participant to speak, beginning with asking open-ended and affective restorative questions of the offender. The facilitator then asks victims and their family members and friends questions that provide an opportunity to tell about the incident from their perspective and how it affected them. The offenders’ family and friends are asked to do the same (O’Connell, Wachtel, &amp; Wachtel, 1999).</w:t>
      </w:r>
    </w:p>
    <w:p w:rsidR="004E2D8C" w:rsidRDefault="004E2D8C"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Using the conference script, offenders are asked these restorative questions:</w:t>
      </w:r>
    </w:p>
    <w:p w:rsidR="004E2D8C" w:rsidRPr="004E2D8C" w:rsidRDefault="004E2D8C" w:rsidP="004E2D8C">
      <w:pPr>
        <w:numPr>
          <w:ilvl w:val="0"/>
          <w:numId w:val="2"/>
        </w:numPr>
        <w:spacing w:after="0" w:line="240" w:lineRule="auto"/>
        <w:rPr>
          <w:rFonts w:ascii="Times New Roman" w:hAnsi="Times New Roman" w:cs="Times New Roman"/>
          <w:bCs/>
          <w:sz w:val="20"/>
          <w:szCs w:val="20"/>
          <w:lang w:val="es-ES"/>
        </w:rPr>
      </w:pPr>
      <w:r w:rsidRPr="004E2D8C">
        <w:rPr>
          <w:rFonts w:ascii="Times New Roman" w:hAnsi="Times New Roman" w:cs="Times New Roman"/>
          <w:bCs/>
          <w:sz w:val="20"/>
          <w:szCs w:val="20"/>
          <w:lang w:val="es-ES"/>
        </w:rPr>
        <w:t>“What happened?”</w:t>
      </w:r>
    </w:p>
    <w:p w:rsidR="004E2D8C" w:rsidRPr="004E2D8C" w:rsidRDefault="004E2D8C" w:rsidP="004E2D8C">
      <w:pPr>
        <w:numPr>
          <w:ilvl w:val="0"/>
          <w:numId w:val="2"/>
        </w:numPr>
        <w:spacing w:after="0" w:line="240" w:lineRule="auto"/>
        <w:rPr>
          <w:rFonts w:ascii="Times New Roman" w:hAnsi="Times New Roman" w:cs="Times New Roman"/>
          <w:bCs/>
          <w:sz w:val="20"/>
          <w:szCs w:val="20"/>
          <w:lang w:val="en-US"/>
        </w:rPr>
      </w:pPr>
      <w:r w:rsidRPr="004E2D8C">
        <w:rPr>
          <w:rFonts w:ascii="Times New Roman" w:hAnsi="Times New Roman" w:cs="Times New Roman"/>
          <w:bCs/>
          <w:sz w:val="20"/>
          <w:szCs w:val="20"/>
          <w:lang w:val="en-US"/>
        </w:rPr>
        <w:t>“What were you thinking about at the time?”</w:t>
      </w:r>
    </w:p>
    <w:p w:rsidR="004E2D8C" w:rsidRPr="004E2D8C" w:rsidRDefault="004E2D8C" w:rsidP="004E2D8C">
      <w:pPr>
        <w:numPr>
          <w:ilvl w:val="0"/>
          <w:numId w:val="2"/>
        </w:numPr>
        <w:spacing w:after="0" w:line="240" w:lineRule="auto"/>
        <w:rPr>
          <w:rFonts w:ascii="Times New Roman" w:hAnsi="Times New Roman" w:cs="Times New Roman"/>
          <w:bCs/>
          <w:sz w:val="20"/>
          <w:szCs w:val="20"/>
          <w:lang w:val="en-US"/>
        </w:rPr>
      </w:pPr>
      <w:r w:rsidRPr="004E2D8C">
        <w:rPr>
          <w:rFonts w:ascii="Times New Roman" w:hAnsi="Times New Roman" w:cs="Times New Roman"/>
          <w:bCs/>
          <w:sz w:val="20"/>
          <w:szCs w:val="20"/>
          <w:lang w:val="en-US"/>
        </w:rPr>
        <w:t>“What have you thought about since?”</w:t>
      </w:r>
    </w:p>
    <w:p w:rsidR="004E2D8C" w:rsidRPr="004E2D8C" w:rsidRDefault="004E2D8C" w:rsidP="004E2D8C">
      <w:pPr>
        <w:numPr>
          <w:ilvl w:val="0"/>
          <w:numId w:val="2"/>
        </w:numPr>
        <w:spacing w:after="0" w:line="240" w:lineRule="auto"/>
        <w:rPr>
          <w:rFonts w:ascii="Times New Roman" w:hAnsi="Times New Roman" w:cs="Times New Roman"/>
          <w:bCs/>
          <w:sz w:val="20"/>
          <w:szCs w:val="20"/>
          <w:lang w:val="en-US"/>
        </w:rPr>
      </w:pPr>
      <w:r w:rsidRPr="004E2D8C">
        <w:rPr>
          <w:rFonts w:ascii="Times New Roman" w:hAnsi="Times New Roman" w:cs="Times New Roman"/>
          <w:bCs/>
          <w:sz w:val="20"/>
          <w:szCs w:val="20"/>
          <w:lang w:val="en-US"/>
        </w:rPr>
        <w:t>“Who has been affected by what you have done?”</w:t>
      </w:r>
    </w:p>
    <w:p w:rsidR="004E2D8C" w:rsidRPr="004E2D8C" w:rsidRDefault="004E2D8C" w:rsidP="004E2D8C">
      <w:pPr>
        <w:numPr>
          <w:ilvl w:val="0"/>
          <w:numId w:val="2"/>
        </w:numPr>
        <w:spacing w:after="0" w:line="240" w:lineRule="auto"/>
        <w:rPr>
          <w:rFonts w:ascii="Times New Roman" w:hAnsi="Times New Roman" w:cs="Times New Roman"/>
          <w:bCs/>
          <w:sz w:val="20"/>
          <w:szCs w:val="20"/>
          <w:lang w:val="en-US"/>
        </w:rPr>
      </w:pPr>
      <w:r w:rsidRPr="004E2D8C">
        <w:rPr>
          <w:rFonts w:ascii="Times New Roman" w:hAnsi="Times New Roman" w:cs="Times New Roman"/>
          <w:bCs/>
          <w:sz w:val="20"/>
          <w:szCs w:val="20"/>
          <w:lang w:val="en-US"/>
        </w:rPr>
        <w:t>“What do you think you need to do to make things right?”</w:t>
      </w: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Victims are asked these restorative questions:</w:t>
      </w:r>
    </w:p>
    <w:p w:rsidR="004E2D8C" w:rsidRPr="004E2D8C" w:rsidRDefault="004E2D8C" w:rsidP="004E2D8C">
      <w:pPr>
        <w:numPr>
          <w:ilvl w:val="0"/>
          <w:numId w:val="3"/>
        </w:numPr>
        <w:spacing w:after="0" w:line="240" w:lineRule="auto"/>
        <w:rPr>
          <w:rFonts w:ascii="Times New Roman" w:hAnsi="Times New Roman" w:cs="Times New Roman"/>
          <w:bCs/>
          <w:sz w:val="20"/>
          <w:szCs w:val="20"/>
          <w:lang w:val="en-US"/>
        </w:rPr>
      </w:pPr>
      <w:r w:rsidRPr="004E2D8C">
        <w:rPr>
          <w:rFonts w:ascii="Times New Roman" w:hAnsi="Times New Roman" w:cs="Times New Roman"/>
          <w:bCs/>
          <w:sz w:val="20"/>
          <w:szCs w:val="20"/>
          <w:lang w:val="en-US"/>
        </w:rPr>
        <w:t>“What did you think when you realized what happened?”</w:t>
      </w:r>
    </w:p>
    <w:p w:rsidR="004E2D8C" w:rsidRPr="004E2D8C" w:rsidRDefault="004E2D8C" w:rsidP="004E2D8C">
      <w:pPr>
        <w:numPr>
          <w:ilvl w:val="0"/>
          <w:numId w:val="3"/>
        </w:numPr>
        <w:spacing w:after="0" w:line="240" w:lineRule="auto"/>
        <w:rPr>
          <w:rFonts w:ascii="Times New Roman" w:hAnsi="Times New Roman" w:cs="Times New Roman"/>
          <w:bCs/>
          <w:sz w:val="20"/>
          <w:szCs w:val="20"/>
          <w:lang w:val="en-US"/>
        </w:rPr>
      </w:pPr>
      <w:r w:rsidRPr="004E2D8C">
        <w:rPr>
          <w:rFonts w:ascii="Times New Roman" w:hAnsi="Times New Roman" w:cs="Times New Roman"/>
          <w:bCs/>
          <w:sz w:val="20"/>
          <w:szCs w:val="20"/>
          <w:lang w:val="en-US"/>
        </w:rPr>
        <w:t>“What impact has the incident had on you and others?”</w:t>
      </w:r>
    </w:p>
    <w:p w:rsidR="004E2D8C" w:rsidRPr="004E2D8C" w:rsidRDefault="004E2D8C" w:rsidP="004E2D8C">
      <w:pPr>
        <w:numPr>
          <w:ilvl w:val="0"/>
          <w:numId w:val="3"/>
        </w:numPr>
        <w:spacing w:after="0" w:line="240" w:lineRule="auto"/>
        <w:rPr>
          <w:rFonts w:ascii="Times New Roman" w:hAnsi="Times New Roman" w:cs="Times New Roman"/>
          <w:bCs/>
          <w:sz w:val="20"/>
          <w:szCs w:val="20"/>
          <w:lang w:val="en-US"/>
        </w:rPr>
      </w:pPr>
      <w:r w:rsidRPr="004E2D8C">
        <w:rPr>
          <w:rFonts w:ascii="Times New Roman" w:hAnsi="Times New Roman" w:cs="Times New Roman"/>
          <w:bCs/>
          <w:sz w:val="20"/>
          <w:szCs w:val="20"/>
          <w:lang w:val="en-US"/>
        </w:rPr>
        <w:t>“What has been the hardest thing for you?”</w:t>
      </w:r>
    </w:p>
    <w:p w:rsidR="004E2D8C" w:rsidRPr="004E2D8C" w:rsidRDefault="004E2D8C" w:rsidP="004E2D8C">
      <w:pPr>
        <w:numPr>
          <w:ilvl w:val="0"/>
          <w:numId w:val="3"/>
        </w:numPr>
        <w:spacing w:after="0" w:line="240" w:lineRule="auto"/>
        <w:rPr>
          <w:rFonts w:ascii="Times New Roman" w:hAnsi="Times New Roman" w:cs="Times New Roman"/>
          <w:bCs/>
          <w:sz w:val="20"/>
          <w:szCs w:val="20"/>
          <w:lang w:val="en-US"/>
        </w:rPr>
      </w:pPr>
      <w:r w:rsidRPr="004E2D8C">
        <w:rPr>
          <w:rFonts w:ascii="Times New Roman" w:hAnsi="Times New Roman" w:cs="Times New Roman"/>
          <w:bCs/>
          <w:sz w:val="20"/>
          <w:szCs w:val="20"/>
          <w:lang w:val="en-US"/>
        </w:rPr>
        <w:t>“What do you think needs to happen to make things right?”</w:t>
      </w:r>
    </w:p>
    <w:p w:rsidR="004E2D8C" w:rsidRDefault="004E2D8C"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Finally, the victim is asked what he or she would like to be the outcome of the conference. The response is discussed with the offender and everyone else at the conference. When agreement is reached, a simple contract is written and signed (O’Connell, Wachtel, &amp; Wachtel, 1999).</w:t>
      </w:r>
    </w:p>
    <w:p w:rsidR="004E2D8C" w:rsidRDefault="004E2D8C"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Restorative conferencing is an approach to addressing wrongdoing in various settings in a variety of ways (O'Connell, Wachtel, &amp; Wachtel, 1999):</w:t>
      </w:r>
    </w:p>
    <w:p w:rsidR="004E2D8C" w:rsidRPr="004E2D8C" w:rsidRDefault="004E2D8C" w:rsidP="004E2D8C">
      <w:pPr>
        <w:numPr>
          <w:ilvl w:val="0"/>
          <w:numId w:val="4"/>
        </w:numPr>
        <w:spacing w:after="0" w:line="240" w:lineRule="auto"/>
        <w:rPr>
          <w:rFonts w:ascii="Times New Roman" w:hAnsi="Times New Roman" w:cs="Times New Roman"/>
          <w:bCs/>
          <w:sz w:val="20"/>
          <w:szCs w:val="20"/>
          <w:lang w:val="en-US"/>
        </w:rPr>
      </w:pPr>
      <w:r w:rsidRPr="004E2D8C">
        <w:rPr>
          <w:rFonts w:ascii="Times New Roman" w:hAnsi="Times New Roman" w:cs="Times New Roman"/>
          <w:bCs/>
          <w:sz w:val="20"/>
          <w:szCs w:val="20"/>
          <w:lang w:val="en-US"/>
        </w:rPr>
        <w:t>Conferencing can be employed by schools in response to truancy, disciplinary incidents, including violence, or as a prevention strategy in the form of role plays of conferences with primary and secondary school students.</w:t>
      </w:r>
    </w:p>
    <w:p w:rsidR="004E2D8C" w:rsidRPr="004E2D8C" w:rsidRDefault="004E2D8C" w:rsidP="004E2D8C">
      <w:pPr>
        <w:numPr>
          <w:ilvl w:val="0"/>
          <w:numId w:val="4"/>
        </w:numPr>
        <w:spacing w:after="0" w:line="240" w:lineRule="auto"/>
        <w:rPr>
          <w:rFonts w:ascii="Times New Roman" w:hAnsi="Times New Roman" w:cs="Times New Roman"/>
          <w:bCs/>
          <w:sz w:val="20"/>
          <w:szCs w:val="20"/>
          <w:lang w:val="en-US"/>
        </w:rPr>
      </w:pPr>
      <w:r w:rsidRPr="004E2D8C">
        <w:rPr>
          <w:rFonts w:ascii="Times New Roman" w:hAnsi="Times New Roman" w:cs="Times New Roman"/>
          <w:bCs/>
          <w:sz w:val="20"/>
          <w:szCs w:val="20"/>
          <w:lang w:val="en-US"/>
        </w:rPr>
        <w:t>Police can use conferences as a warning or diversion from court, especially with first-time offenders.</w:t>
      </w:r>
    </w:p>
    <w:p w:rsidR="004E2D8C" w:rsidRPr="004E2D8C" w:rsidRDefault="004E2D8C" w:rsidP="004E2D8C">
      <w:pPr>
        <w:numPr>
          <w:ilvl w:val="0"/>
          <w:numId w:val="4"/>
        </w:numPr>
        <w:spacing w:after="0" w:line="240" w:lineRule="auto"/>
        <w:rPr>
          <w:rFonts w:ascii="Times New Roman" w:hAnsi="Times New Roman" w:cs="Times New Roman"/>
          <w:bCs/>
          <w:sz w:val="20"/>
          <w:szCs w:val="20"/>
          <w:lang w:val="en-US"/>
        </w:rPr>
      </w:pPr>
      <w:r w:rsidRPr="004E2D8C">
        <w:rPr>
          <w:rFonts w:ascii="Times New Roman" w:hAnsi="Times New Roman" w:cs="Times New Roman"/>
          <w:bCs/>
          <w:sz w:val="20"/>
          <w:szCs w:val="20"/>
          <w:lang w:val="en-US"/>
        </w:rPr>
        <w:t>Courts may use conferencing as a diversion, an alternative sentencing process, or a healing event for victims and offenders after the court process is concluded.</w:t>
      </w:r>
    </w:p>
    <w:p w:rsidR="004E2D8C" w:rsidRPr="004E2D8C" w:rsidRDefault="004E2D8C" w:rsidP="004E2D8C">
      <w:pPr>
        <w:numPr>
          <w:ilvl w:val="0"/>
          <w:numId w:val="4"/>
        </w:numPr>
        <w:spacing w:after="0" w:line="240" w:lineRule="auto"/>
        <w:rPr>
          <w:rFonts w:ascii="Times New Roman" w:hAnsi="Times New Roman" w:cs="Times New Roman"/>
          <w:bCs/>
          <w:sz w:val="20"/>
          <w:szCs w:val="20"/>
          <w:lang w:val="en-US"/>
        </w:rPr>
      </w:pPr>
      <w:r w:rsidRPr="004E2D8C">
        <w:rPr>
          <w:rFonts w:ascii="Times New Roman" w:hAnsi="Times New Roman" w:cs="Times New Roman"/>
          <w:bCs/>
          <w:sz w:val="20"/>
          <w:szCs w:val="20"/>
          <w:lang w:val="en-US"/>
        </w:rPr>
        <w:t>Juvenile and adult probation officers may respond to various probation violations with conferences.</w:t>
      </w:r>
    </w:p>
    <w:p w:rsidR="004E2D8C" w:rsidRPr="004E2D8C" w:rsidRDefault="004E2D8C" w:rsidP="004E2D8C">
      <w:pPr>
        <w:numPr>
          <w:ilvl w:val="0"/>
          <w:numId w:val="4"/>
        </w:numPr>
        <w:spacing w:after="0" w:line="240" w:lineRule="auto"/>
        <w:rPr>
          <w:rFonts w:ascii="Times New Roman" w:hAnsi="Times New Roman" w:cs="Times New Roman"/>
          <w:bCs/>
          <w:sz w:val="20"/>
          <w:szCs w:val="20"/>
          <w:lang w:val="en-US"/>
        </w:rPr>
      </w:pPr>
      <w:r w:rsidRPr="004E2D8C">
        <w:rPr>
          <w:rFonts w:ascii="Times New Roman" w:hAnsi="Times New Roman" w:cs="Times New Roman"/>
          <w:bCs/>
          <w:sz w:val="20"/>
          <w:szCs w:val="20"/>
          <w:lang w:val="en-US"/>
        </w:rPr>
        <w:t>Correctional and treatment facilities will find that conferences resolve the underlying issues and tensions in conflicts and disciplinary actions.</w:t>
      </w:r>
    </w:p>
    <w:p w:rsidR="004E2D8C" w:rsidRPr="004E2D8C" w:rsidRDefault="004E2D8C" w:rsidP="004E2D8C">
      <w:pPr>
        <w:numPr>
          <w:ilvl w:val="0"/>
          <w:numId w:val="4"/>
        </w:numPr>
        <w:spacing w:after="0" w:line="240" w:lineRule="auto"/>
        <w:rPr>
          <w:rFonts w:ascii="Times New Roman" w:hAnsi="Times New Roman" w:cs="Times New Roman"/>
          <w:bCs/>
          <w:sz w:val="20"/>
          <w:szCs w:val="20"/>
          <w:lang w:val="en-US"/>
        </w:rPr>
      </w:pPr>
      <w:r w:rsidRPr="004E2D8C">
        <w:rPr>
          <w:rFonts w:ascii="Times New Roman" w:hAnsi="Times New Roman" w:cs="Times New Roman"/>
          <w:bCs/>
          <w:sz w:val="20"/>
          <w:szCs w:val="20"/>
          <w:lang w:val="en-US"/>
        </w:rPr>
        <w:t>Colleges and universities can use conferences with residence hall and campus incidents and disciplinary violations.</w:t>
      </w:r>
    </w:p>
    <w:p w:rsidR="004E2D8C" w:rsidRPr="004E2D8C" w:rsidRDefault="004E2D8C" w:rsidP="004E2D8C">
      <w:pPr>
        <w:numPr>
          <w:ilvl w:val="0"/>
          <w:numId w:val="4"/>
        </w:numPr>
        <w:spacing w:after="0" w:line="240" w:lineRule="auto"/>
        <w:rPr>
          <w:rFonts w:ascii="Times New Roman" w:hAnsi="Times New Roman" w:cs="Times New Roman"/>
          <w:bCs/>
          <w:sz w:val="20"/>
          <w:szCs w:val="20"/>
          <w:lang w:val="en-US"/>
        </w:rPr>
      </w:pPr>
      <w:r w:rsidRPr="004E2D8C">
        <w:rPr>
          <w:rFonts w:ascii="Times New Roman" w:hAnsi="Times New Roman" w:cs="Times New Roman"/>
          <w:bCs/>
          <w:sz w:val="20"/>
          <w:szCs w:val="20"/>
          <w:lang w:val="en-US"/>
        </w:rPr>
        <w:t>In workplaces, conferences address both wrongdoing and conflict.</w:t>
      </w:r>
    </w:p>
    <w:p w:rsidR="004E2D8C" w:rsidRDefault="004E2D8C"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lastRenderedPageBreak/>
        <w:t>Some approaches to restorative conferences, such as in Ulster in Northern Ireland, do not use the Real Justice script approach (Chapman, 2006). Victim-offender conferences do not rely on a script, either. Based on the earlier restorative justice model of victim-offender mediation, but widening the circle of participants, the victim-offender approach to conferences still relies on mediators who more actively manage the process (Amstutz &amp; Zehr, 1998).</w:t>
      </w:r>
    </w:p>
    <w:p w:rsidR="004E2D8C" w:rsidRDefault="004E2D8C"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The IIRP prefers the Real Justice scripted model of conferencing because we believe it has the greatest potential to meet the needs of the stakeholders described in the Restorative Justice Typology. In addition, research shows that it consistently provides very high levels of satisfaction and sense of fairness for all participants (McCold &amp; Wachtel, 2002). However, we do not mean to quibble with other approaches. As long as people experience a safe opportunity to have a meaningful discussion that helps them address the emotional and other consequences of a conflict or a wrong, the process is beneficial.</w:t>
      </w:r>
    </w:p>
    <w:p w:rsidR="004E2D8C" w:rsidRDefault="004E2D8C" w:rsidP="004E2D8C">
      <w:pPr>
        <w:spacing w:after="0" w:line="240" w:lineRule="auto"/>
        <w:rPr>
          <w:rFonts w:ascii="Times New Roman" w:hAnsi="Times New Roman" w:cs="Times New Roman"/>
          <w:b/>
          <w:bCs/>
          <w:sz w:val="20"/>
          <w:szCs w:val="20"/>
        </w:rPr>
      </w:pPr>
    </w:p>
    <w:p w:rsidR="004E2D8C" w:rsidRPr="004E2D8C" w:rsidRDefault="004E2D8C" w:rsidP="004E2D8C">
      <w:pPr>
        <w:spacing w:after="0" w:line="240" w:lineRule="auto"/>
        <w:rPr>
          <w:rFonts w:ascii="Times New Roman" w:hAnsi="Times New Roman" w:cs="Times New Roman"/>
          <w:b/>
          <w:bCs/>
          <w:sz w:val="20"/>
          <w:szCs w:val="20"/>
        </w:rPr>
      </w:pPr>
      <w:r w:rsidRPr="004E2D8C">
        <w:rPr>
          <w:rFonts w:ascii="Times New Roman" w:hAnsi="Times New Roman" w:cs="Times New Roman"/>
          <w:b/>
          <w:bCs/>
          <w:sz w:val="20"/>
          <w:szCs w:val="20"/>
        </w:rPr>
        <w:t xml:space="preserve">5.2. Circles </w:t>
      </w:r>
    </w:p>
    <w:p w:rsidR="005E1A42" w:rsidRDefault="005E1A42"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A circle is a versatile restorative practice that can be used proactively, to develop relationships and build community or reactively, to respond to wrongdoing, conflicts and problems. Circles give people an opportunity to speak and listen to one another in an atmosphere of safety, decorum and equality.</w:t>
      </w:r>
    </w:p>
    <w:p w:rsidR="004E2D8C" w:rsidRDefault="004E2D8C"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The circle process allows people to tell their stories and offer their own perspectives (Pranis, 2005). The circle has a wide variety of purposes: conflict resolution, healing, support, decision making, information exchange and relationship development. Circles offer an alternative to contemporary meeting processes that often rely on hierarchy, win-lose positioning and argument (Roca, Inc., n.d.).</w:t>
      </w:r>
    </w:p>
    <w:p w:rsidR="004E2D8C" w:rsidRDefault="004E2D8C"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Circles can be used in any organizational, institutional or community setting. Circle time (Mosley, 1993) and morning meetings (Charney, 1992) have been widely used in primary and elementary schools for many years and more recently in secondary schools and higher education (Mirsky, 2007, 2011; Wachtel &amp; Wachtel, 2012). In industry, the quality circle has been employed for decades to engage workers in achieving high manufacturing standards (Nonaka, 1993). In 1992, Yukon Circuit Court Judge Barry Stewart pioneered the sentencing circle, which involved community members in helping to decide how to deal with an offender (Lilles, 2002). In 1994, Mennonite Pastor Harry Nigh befriended a mentally challenged repeat sex offender by forming a support group with some of his parishioners, called a circle of support and accountability, which was effective in preventing re-offending (Rankin, 2007).</w:t>
      </w:r>
    </w:p>
    <w:p w:rsidR="004E2D8C" w:rsidRDefault="004E2D8C"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Circles may use a sequential format. One person speaks at a time, and the opportunity to speak moves in one direction around the circle. Each person must wait to speak until his or her turn, and no one may interrupt. Optionally, a talking piece—a small object that is easily held and passed from person to person—may be used to facilitate this process. Only the person who is holding the talking piece has the right to speak (Costello, Wachtel, &amp; Wachtel, 2010). Both the circle and the talking piece have roots in ancient and indigenous practices (Mirsky, 2004a, 2004b; Roca, Inc., n.d.)</w:t>
      </w:r>
    </w:p>
    <w:p w:rsidR="004E2D8C" w:rsidRDefault="004E2D8C"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The sequential circle is typically structured around topics or questions raised by the circle facilitator. Because it strictly forbids back-and-forth argument, it provides a great deal of decorum. The format maximizes the opportunity for the quiet voices, those that are usually inhibited by louder and more assertive people, to speak without interruption. Individuals who want to respond to something that has been said must be patient and wait until it is their turn to speak. The sequential circle encourages people to listen more and talk less (Costello, Wachtel, &amp; Wachtel, 2010).</w:t>
      </w:r>
    </w:p>
    <w:p w:rsidR="004E2D8C" w:rsidRDefault="004E2D8C"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Although most circle traditions rely on a facilitator or circle keeper who guides but does not control (Pranis, Stuart &amp; Wedge, 2003), a circle does not always need a leader. One approach is simply for participants to speak sequentially, moving around the circle as many times as necessary, until all have said what they want to say. In this case, all of the participants take responsibility for maintaining the integrity and the focus of the circle.</w:t>
      </w: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Non-sequential circles are often more freely structured than a sequential circle. Conversation may proceed from one person to another without a fixed order. Problem-solving circles, for example, may simply be focused around an issue that is to be solved but allow anyone to speak. One person in the group may record the group’s ideas or decisions.</w:t>
      </w:r>
    </w:p>
    <w:p w:rsidR="004E2D8C" w:rsidRDefault="004E2D8C"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 xml:space="preserve">A Real Justice restorative conference, however, employs a different kind of fixed order. Participants sit in a circle, and the conference facilitator uses the order of speakers defined by the conference script (offender, victim, victim supporter, offender supporter) to ask each person a set of restorative questions (O’Connell, Wachtel, &amp; </w:t>
      </w:r>
      <w:r w:rsidRPr="004E2D8C">
        <w:rPr>
          <w:rFonts w:ascii="Times New Roman" w:hAnsi="Times New Roman" w:cs="Times New Roman"/>
          <w:bCs/>
          <w:sz w:val="20"/>
          <w:szCs w:val="20"/>
        </w:rPr>
        <w:lastRenderedPageBreak/>
        <w:t>Wachtel, 1999). In effect, the facilitator serves as the talking piece, determining whose turn it is to speak without interruption. After everyone has responded to restorative questions, the facilitator moves to a more open, backand-forth, non-ordered discussion of what the victim needs and how those needs might be met.</w:t>
      </w:r>
    </w:p>
    <w:p w:rsidR="004E2D8C" w:rsidRDefault="004E2D8C"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A sequential restorative circle may be used instead of a formal conference to respond to wrongdoing or a conflict or problem. The restorative circle is less formal because it does not typically specify victims and offenders and does not follow a script. However, it may employ some of the restorative questions from within the conferencing script (Costello, Wachtel, &amp; Wachtel, 2010).</w:t>
      </w: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Another circle format is the fishbowl. This consists of an inner circle of active participants who may discuss an issue with a sequential approach or engage in a non-sequential activity such as problem-solving. Outside the inner circle are observers arranged in as many concentric circles as are needed to accommodate the group. The fishbowl format allows others to watch a circle activity that might be impractical with a large number of active participants. A variation of the fishbowl format has an empty chair in the inner circle that allows individual observers to come forward one at a time, sit in the empty chair, say something and then return to the outer circle—permitting a limited amount of participation by the observers (Costello, Wachtel, &amp; Wachtel, 2010).</w:t>
      </w:r>
    </w:p>
    <w:p w:rsidR="004E2D8C" w:rsidRDefault="004E2D8C" w:rsidP="004E2D8C">
      <w:pPr>
        <w:spacing w:after="0" w:line="240" w:lineRule="auto"/>
        <w:rPr>
          <w:rFonts w:ascii="Times New Roman" w:hAnsi="Times New Roman" w:cs="Times New Roman"/>
          <w:b/>
          <w:bCs/>
          <w:sz w:val="20"/>
          <w:szCs w:val="20"/>
        </w:rPr>
      </w:pPr>
    </w:p>
    <w:p w:rsidR="004E2D8C" w:rsidRPr="004E2D8C" w:rsidRDefault="004E2D8C" w:rsidP="004E2D8C">
      <w:pPr>
        <w:spacing w:after="0" w:line="240" w:lineRule="auto"/>
        <w:rPr>
          <w:rFonts w:ascii="Times New Roman" w:hAnsi="Times New Roman" w:cs="Times New Roman"/>
          <w:b/>
          <w:bCs/>
          <w:sz w:val="20"/>
          <w:szCs w:val="20"/>
        </w:rPr>
      </w:pPr>
      <w:r w:rsidRPr="004E2D8C">
        <w:rPr>
          <w:rFonts w:ascii="Times New Roman" w:hAnsi="Times New Roman" w:cs="Times New Roman"/>
          <w:b/>
          <w:bCs/>
          <w:sz w:val="20"/>
          <w:szCs w:val="20"/>
        </w:rPr>
        <w:t xml:space="preserve">5.3. Family Group Conference (FGC) or Family Group Decision Making (FGDM) </w:t>
      </w:r>
    </w:p>
    <w:p w:rsidR="004E2D8C" w:rsidRDefault="004E2D8C" w:rsidP="004E2D8C">
      <w:pPr>
        <w:spacing w:after="0" w:line="240" w:lineRule="auto"/>
        <w:rPr>
          <w:rFonts w:ascii="Times New Roman" w:hAnsi="Times New Roman" w:cs="Times New Roman"/>
          <w:bCs/>
          <w:sz w:val="20"/>
          <w:szCs w:val="20"/>
        </w:rPr>
      </w:pPr>
    </w:p>
    <w:p w:rsid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 xml:space="preserve">Originating in New Zealand with the Children, Young Persons and Their Families Act in 1989, the legislation created a process called the family group conference (FGC), which soon spread around the world. North Americans call this process family group decision making (FGDM). The most radical feature of this law was its requirement that, after social workers and other professionals brief the family on the government’s expectations and the services and resources available to support the family’s plan, the professionals must leave the room. </w:t>
      </w:r>
    </w:p>
    <w:p w:rsidR="004E2D8C" w:rsidRDefault="004E2D8C"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During this “family alone time” or “private family time,” the extended family and friends of the family have an opportunity to take responsibility for their own loved ones. Never before in the history of the modern interventionist state has a government shown so much respect for the rights and potential strengths of families (Smull, Wachtel, &amp; Wachtel, 2012).</w:t>
      </w:r>
    </w:p>
    <w:p w:rsidR="004E2D8C" w:rsidRDefault="004E2D8C"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FGC/FGDM brings together family support networks—parents, children, aunts, uncles, grandparents, neighbors and close family friends—to make important decisions that might otherwise be made by professionals. This process of engaging and empowering families to make decisions and plans for their own family members’ well-being leads to better outcomes, less conflict with professionals, more informal support and improved family functioning (Merkel-Holguin, Nixon, &amp; Burford, 2003).</w:t>
      </w:r>
    </w:p>
    <w:p w:rsidR="004E2D8C" w:rsidRDefault="004E2D8C"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Young people, who are usually the focus of these conferences, need the sense of community, identity and stability that only the family, in its various forms, can provide. Families are more likely than professionals to find solutions that actively involve other family members, thus keeping the child within the care of the family, rather than transferring care of the child to the government. Also, when families are empowered to fix their own problems, the very process of empowerment facilitates healing (Rush, 2006).</w:t>
      </w:r>
    </w:p>
    <w:p w:rsidR="004E2D8C" w:rsidRDefault="004E2D8C"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The key features of the New Zealand FGC/FGDM model are preparation, information giving, private family time, agreeing on the plan and monitoring and review. In an FGC/FGDM, the family is the primary decision maker. An independent coordinator facilitates the conference and refrains from offering preconceived ideas of the outcome. The family, after hearing information about the case, is left alone to arrive at their own plan for the future of the child, youth or adult. Professionals evaluate the plan with respect to safety and legal issues and may procure resources to help implement the plan. Professionals and family members monitor the plan’s progress, and often follow-up meetings are held (Morris &amp; Maxwell, 1998).</w:t>
      </w:r>
    </w:p>
    <w:p w:rsidR="004E2D8C" w:rsidRDefault="004E2D8C" w:rsidP="004E2D8C">
      <w:pPr>
        <w:spacing w:after="0" w:line="240" w:lineRule="auto"/>
        <w:rPr>
          <w:rFonts w:ascii="Times New Roman" w:hAnsi="Times New Roman" w:cs="Times New Roman"/>
          <w:b/>
          <w:bCs/>
          <w:sz w:val="20"/>
          <w:szCs w:val="20"/>
        </w:rPr>
      </w:pPr>
    </w:p>
    <w:p w:rsidR="004E2D8C" w:rsidRPr="004E2D8C" w:rsidRDefault="004E2D8C" w:rsidP="004E2D8C">
      <w:pPr>
        <w:spacing w:after="0" w:line="240" w:lineRule="auto"/>
        <w:rPr>
          <w:rFonts w:ascii="Times New Roman" w:hAnsi="Times New Roman" w:cs="Times New Roman"/>
          <w:b/>
          <w:bCs/>
          <w:sz w:val="20"/>
          <w:szCs w:val="20"/>
        </w:rPr>
      </w:pPr>
      <w:r w:rsidRPr="004E2D8C">
        <w:rPr>
          <w:rFonts w:ascii="Times New Roman" w:hAnsi="Times New Roman" w:cs="Times New Roman"/>
          <w:b/>
          <w:bCs/>
          <w:sz w:val="20"/>
          <w:szCs w:val="20"/>
        </w:rPr>
        <w:t xml:space="preserve">5.4. Informal Restorative Practices </w:t>
      </w:r>
    </w:p>
    <w:p w:rsidR="004E2D8C" w:rsidRDefault="004E2D8C"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The restorative paradigm is manifested in many informal ways beyond the formal processes. As described by the restorative practices continuum above, informal restorative practices include affective statements, which communicate people’s feelings, as well as affective questions, which cause people to reflect on how their behavior has affected others (McCold &amp; Wachtel, 2001).</w:t>
      </w:r>
    </w:p>
    <w:p w:rsidR="004E2D8C" w:rsidRDefault="004E2D8C"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 xml:space="preserve">A teacher in a classroom might employ an affective statement when a student has misbehaved, letting the student know how he or she has been affected by the student’s behavior: “When you disrupt the class, I feel sad” or “disrespected” or “disappointed.” Hearing this, the student learns how his or her behavior is affecting others (Harrison, 2007). Or that teacher may ask an affective question, perhaps adapting one of the restorative questions </w:t>
      </w:r>
      <w:r w:rsidRPr="004E2D8C">
        <w:rPr>
          <w:rFonts w:ascii="Times New Roman" w:hAnsi="Times New Roman" w:cs="Times New Roman"/>
          <w:bCs/>
          <w:sz w:val="20"/>
          <w:szCs w:val="20"/>
        </w:rPr>
        <w:lastRenderedPageBreak/>
        <w:t>used in the conference script. “Who do you think has been affected by what you just did?” and then follow-up with “How do you think they’ve been affected?” In answering such questions, instead of simply being punished, the student has a chance to think about his or her behavior, make amends and change the behavior in the future (Morrison, 2003).</w:t>
      </w:r>
    </w:p>
    <w:p w:rsidR="004E2D8C" w:rsidRDefault="004E2D8C"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Asking several affective questions of both the wrongdoer and those harmed creates a small impromptu conference. If the circumstance calls for a bit more structure, a circle can quickly be created.</w:t>
      </w:r>
    </w:p>
    <w:p w:rsidR="004E2D8C" w:rsidRDefault="004E2D8C" w:rsidP="004E2D8C">
      <w:pPr>
        <w:spacing w:after="0" w:line="240" w:lineRule="auto"/>
        <w:rPr>
          <w:rFonts w:ascii="Times New Roman" w:hAnsi="Times New Roman" w:cs="Times New Roman"/>
          <w:bCs/>
          <w:sz w:val="20"/>
          <w:szCs w:val="20"/>
        </w:rPr>
      </w:pPr>
    </w:p>
    <w:p w:rsidR="004E2D8C" w:rsidRPr="004E2D8C" w:rsidRDefault="004E2D8C" w:rsidP="004E2D8C">
      <w:pPr>
        <w:spacing w:after="0" w:line="240" w:lineRule="auto"/>
        <w:rPr>
          <w:rFonts w:ascii="Times New Roman" w:hAnsi="Times New Roman" w:cs="Times New Roman"/>
          <w:bCs/>
          <w:sz w:val="20"/>
          <w:szCs w:val="20"/>
        </w:rPr>
      </w:pPr>
      <w:r w:rsidRPr="004E2D8C">
        <w:rPr>
          <w:rFonts w:ascii="Times New Roman" w:hAnsi="Times New Roman" w:cs="Times New Roman"/>
          <w:bCs/>
          <w:sz w:val="20"/>
          <w:szCs w:val="20"/>
        </w:rPr>
        <w:t>The use of informal restorative practices dramatically reduces the need for more time-consuming formal restorative practices. Systematic use of informal restorative practices has a cumulative impact and creates what might be described as a restorative milieu—an environment that consistently fosters awareness, empathy and responsibility in a way that is likely to prove far more effective in achieving social discipline than our current reliance on punishment and sanctions (Wachtel, 2013).</w:t>
      </w:r>
    </w:p>
    <w:p w:rsidR="004E2D8C" w:rsidRDefault="004E2D8C" w:rsidP="002E71B5">
      <w:pPr>
        <w:spacing w:after="0" w:line="240" w:lineRule="auto"/>
        <w:rPr>
          <w:rFonts w:ascii="Times New Roman" w:hAnsi="Times New Roman" w:cs="Times New Roman"/>
          <w:bCs/>
          <w:sz w:val="20"/>
          <w:szCs w:val="20"/>
        </w:rPr>
      </w:pPr>
    </w:p>
    <w:p w:rsidR="00CF5670" w:rsidRDefault="00CF5670" w:rsidP="002E71B5">
      <w:pPr>
        <w:spacing w:after="0" w:line="240" w:lineRule="auto"/>
        <w:rPr>
          <w:rFonts w:ascii="Times New Roman" w:hAnsi="Times New Roman" w:cs="Times New Roman"/>
          <w:bCs/>
          <w:sz w:val="20"/>
          <w:szCs w:val="20"/>
        </w:rPr>
      </w:pPr>
    </w:p>
    <w:p w:rsidR="006B558E" w:rsidRPr="006B558E" w:rsidRDefault="006B558E" w:rsidP="002E71B5">
      <w:pPr>
        <w:pStyle w:val="2izenburua"/>
        <w:spacing w:before="0" w:line="240" w:lineRule="auto"/>
        <w:rPr>
          <w:color w:val="000000" w:themeColor="text1"/>
          <w:sz w:val="20"/>
        </w:rPr>
      </w:pPr>
      <w:r w:rsidRPr="006B558E">
        <w:rPr>
          <w:color w:val="000000" w:themeColor="text1"/>
          <w:sz w:val="20"/>
        </w:rPr>
        <w:t>IGARTUA, I.,  OLALDE, A. eta VARONA, G.: Diccionario breve de justicia restaurativa : Una invitación interdisciplinar e introductoria a sus conceptos clave</w:t>
      </w:r>
      <w:r w:rsidRPr="006B558E">
        <w:rPr>
          <w:b w:val="0"/>
          <w:bCs w:val="0"/>
          <w:color w:val="000000" w:themeColor="text1"/>
          <w:sz w:val="20"/>
        </w:rPr>
        <w:t xml:space="preserve">, </w:t>
      </w:r>
      <w:r w:rsidRPr="006B558E">
        <w:rPr>
          <w:color w:val="000000" w:themeColor="text1"/>
          <w:sz w:val="20"/>
        </w:rPr>
        <w:t>Madrid : Editorial Académica Española, 2012, ISBN:978-3-659-02855-7</w:t>
      </w:r>
    </w:p>
    <w:p w:rsidR="006B558E" w:rsidRDefault="006B558E" w:rsidP="002E71B5">
      <w:pPr>
        <w:spacing w:after="0" w:line="240" w:lineRule="auto"/>
        <w:rPr>
          <w:rFonts w:ascii="Times New Roman" w:hAnsi="Times New Roman" w:cs="Times New Roman"/>
          <w:b/>
          <w:sz w:val="20"/>
          <w:szCs w:val="20"/>
        </w:rPr>
      </w:pPr>
    </w:p>
    <w:p w:rsidR="00CF5670" w:rsidRPr="00CF5670" w:rsidRDefault="00CF5670" w:rsidP="00CF5670">
      <w:pPr>
        <w:spacing w:after="0" w:line="240" w:lineRule="auto"/>
        <w:rPr>
          <w:rFonts w:ascii="Times New Roman" w:hAnsi="Times New Roman" w:cs="Times New Roman"/>
          <w:b/>
          <w:sz w:val="20"/>
          <w:szCs w:val="20"/>
          <w:lang w:val="es-ES"/>
        </w:rPr>
      </w:pPr>
      <w:r w:rsidRPr="00CF5670">
        <w:rPr>
          <w:rFonts w:ascii="Times New Roman" w:hAnsi="Times New Roman" w:cs="Times New Roman"/>
          <w:b/>
          <w:sz w:val="20"/>
          <w:szCs w:val="20"/>
          <w:lang w:val="es-ES"/>
        </w:rPr>
        <w:t>CONFERENCIAS</w:t>
      </w:r>
    </w:p>
    <w:p w:rsidR="00CF5670" w:rsidRPr="00CF5670" w:rsidRDefault="00CF5670" w:rsidP="00CF5670">
      <w:pPr>
        <w:spacing w:after="0" w:line="240" w:lineRule="auto"/>
        <w:rPr>
          <w:rFonts w:ascii="Times New Roman" w:hAnsi="Times New Roman" w:cs="Times New Roman"/>
          <w:sz w:val="20"/>
          <w:szCs w:val="20"/>
          <w:lang w:val="es-ES"/>
        </w:rPr>
      </w:pPr>
      <w:r w:rsidRPr="00CF5670">
        <w:rPr>
          <w:rFonts w:ascii="Times New Roman" w:hAnsi="Times New Roman" w:cs="Times New Roman"/>
          <w:sz w:val="20"/>
          <w:szCs w:val="20"/>
          <w:lang w:val="es-ES"/>
        </w:rPr>
        <w:t xml:space="preserve">Del lat. </w:t>
      </w:r>
      <w:r w:rsidRPr="00CF5670">
        <w:rPr>
          <w:rFonts w:ascii="Times New Roman" w:hAnsi="Times New Roman" w:cs="Times New Roman"/>
          <w:i/>
          <w:sz w:val="20"/>
          <w:szCs w:val="20"/>
          <w:lang w:val="es-ES"/>
        </w:rPr>
        <w:t>conferentia</w:t>
      </w:r>
      <w:r w:rsidRPr="00CF5670">
        <w:rPr>
          <w:rFonts w:ascii="Times New Roman" w:hAnsi="Times New Roman" w:cs="Times New Roman"/>
          <w:sz w:val="20"/>
          <w:szCs w:val="20"/>
          <w:lang w:val="es-ES"/>
        </w:rPr>
        <w:t xml:space="preserve"> (plática entre dos o más personas para tratar algún punto)</w:t>
      </w:r>
    </w:p>
    <w:p w:rsidR="00CF5670" w:rsidRDefault="00CF5670" w:rsidP="00CF5670">
      <w:pPr>
        <w:spacing w:after="0" w:line="240" w:lineRule="auto"/>
        <w:rPr>
          <w:rFonts w:ascii="Times New Roman" w:hAnsi="Times New Roman" w:cs="Times New Roman"/>
          <w:sz w:val="20"/>
          <w:szCs w:val="20"/>
          <w:lang w:val="es-ES"/>
        </w:rPr>
      </w:pPr>
    </w:p>
    <w:p w:rsidR="00CF5670" w:rsidRPr="00CF5670" w:rsidRDefault="00CF5670" w:rsidP="00CF5670">
      <w:pPr>
        <w:spacing w:after="0" w:line="240" w:lineRule="auto"/>
        <w:rPr>
          <w:rFonts w:ascii="Times New Roman" w:hAnsi="Times New Roman" w:cs="Times New Roman"/>
          <w:sz w:val="20"/>
          <w:szCs w:val="20"/>
          <w:lang w:val="es-ES"/>
        </w:rPr>
      </w:pPr>
      <w:r w:rsidRPr="00CF5670">
        <w:rPr>
          <w:rFonts w:ascii="Times New Roman" w:hAnsi="Times New Roman" w:cs="Times New Roman"/>
          <w:sz w:val="20"/>
          <w:szCs w:val="20"/>
          <w:lang w:val="es-ES"/>
        </w:rPr>
        <w:t>Como en el caso de los círculos, constituyen dinámicas o formatos procedimentales que pretenden asegurar un diálogo reparador, sin olvidar el vínculo comunitario, que puede materializarse, en su caso, con el desarrollo de trabajos y prestaciones al servicio de la comunidad. Suelen implicar a voluntarios y la asunción de que existe un problema social de fondo.</w:t>
      </w:r>
    </w:p>
    <w:p w:rsidR="00CF5670" w:rsidRDefault="00CF5670" w:rsidP="00CF5670">
      <w:pPr>
        <w:spacing w:after="0" w:line="240" w:lineRule="auto"/>
        <w:rPr>
          <w:rFonts w:ascii="Times New Roman" w:hAnsi="Times New Roman" w:cs="Times New Roman"/>
          <w:sz w:val="20"/>
          <w:szCs w:val="20"/>
          <w:lang w:val="es-ES"/>
        </w:rPr>
      </w:pPr>
    </w:p>
    <w:p w:rsidR="00CF5670" w:rsidRPr="00CF5670" w:rsidRDefault="00CF5670" w:rsidP="00CF5670">
      <w:pPr>
        <w:spacing w:after="0" w:line="240" w:lineRule="auto"/>
        <w:rPr>
          <w:rFonts w:ascii="Times New Roman" w:hAnsi="Times New Roman" w:cs="Times New Roman"/>
          <w:sz w:val="20"/>
          <w:szCs w:val="20"/>
          <w:lang w:val="es-ES"/>
        </w:rPr>
      </w:pPr>
      <w:r w:rsidRPr="00CF5670">
        <w:rPr>
          <w:rFonts w:ascii="Times New Roman" w:hAnsi="Times New Roman" w:cs="Times New Roman"/>
          <w:sz w:val="20"/>
          <w:szCs w:val="20"/>
          <w:lang w:val="es-ES"/>
        </w:rPr>
        <w:t xml:space="preserve">Las conferencias convocan al grupo de personas más afectadas por el hecho delictivo, generalmente los familiares, pero también pueden ser amigos. El diálogo, coordinado por un conductor o facilitador formado, se centra en la forma en que se ha sufrido un daño y cómo puede ser reparado. Se introdujo en la legislación neozelandesa en 1989 para aplicarlo a la justicia de menores, considerando la sobrerrepresentación de los maoríes en las estadísticas penales y la necesidad de replantear respuestas incorporando algunos valores de su cultura a través de las llamadas </w:t>
      </w:r>
      <w:r w:rsidRPr="00CF5670">
        <w:rPr>
          <w:rFonts w:ascii="Times New Roman" w:hAnsi="Times New Roman" w:cs="Times New Roman"/>
          <w:i/>
          <w:sz w:val="20"/>
          <w:szCs w:val="20"/>
          <w:lang w:val="es-ES"/>
        </w:rPr>
        <w:t>family group conferencing</w:t>
      </w:r>
      <w:r w:rsidRPr="00CF5670">
        <w:rPr>
          <w:rFonts w:ascii="Times New Roman" w:hAnsi="Times New Roman" w:cs="Times New Roman"/>
          <w:sz w:val="20"/>
          <w:szCs w:val="20"/>
          <w:lang w:val="es-ES"/>
        </w:rPr>
        <w:t xml:space="preserve">. El principio de oportunidad existente en ese país permite un papel fundamental de la policía en lo que se entiende un proceso de </w:t>
      </w:r>
      <w:r w:rsidRPr="00CF5670">
        <w:rPr>
          <w:rFonts w:ascii="Times New Roman" w:hAnsi="Times New Roman" w:cs="Times New Roman"/>
          <w:i/>
          <w:sz w:val="20"/>
          <w:szCs w:val="20"/>
          <w:lang w:val="es-ES"/>
        </w:rPr>
        <w:t>diversion</w:t>
      </w:r>
      <w:r w:rsidRPr="00CF5670">
        <w:rPr>
          <w:rFonts w:ascii="Times New Roman" w:hAnsi="Times New Roman" w:cs="Times New Roman"/>
          <w:sz w:val="20"/>
          <w:szCs w:val="20"/>
          <w:lang w:val="es-ES"/>
        </w:rPr>
        <w:t>, es decir, derivación o de evitación del proceso penal formal.</w:t>
      </w:r>
    </w:p>
    <w:p w:rsidR="00CF5670" w:rsidRDefault="00CF5670" w:rsidP="00CF5670">
      <w:pPr>
        <w:spacing w:after="0" w:line="240" w:lineRule="auto"/>
        <w:rPr>
          <w:rFonts w:ascii="Times New Roman" w:hAnsi="Times New Roman" w:cs="Times New Roman"/>
          <w:sz w:val="20"/>
          <w:szCs w:val="20"/>
          <w:lang w:val="es-ES"/>
        </w:rPr>
      </w:pPr>
    </w:p>
    <w:p w:rsidR="00CF5670" w:rsidRDefault="00CF5670" w:rsidP="00CF5670">
      <w:pPr>
        <w:spacing w:after="0" w:line="240" w:lineRule="auto"/>
        <w:rPr>
          <w:rFonts w:ascii="Times New Roman" w:hAnsi="Times New Roman" w:cs="Times New Roman"/>
          <w:sz w:val="20"/>
          <w:szCs w:val="20"/>
          <w:lang w:val="es-ES"/>
        </w:rPr>
      </w:pPr>
      <w:r w:rsidRPr="00CF5670">
        <w:rPr>
          <w:rFonts w:ascii="Times New Roman" w:hAnsi="Times New Roman" w:cs="Times New Roman"/>
          <w:sz w:val="20"/>
          <w:szCs w:val="20"/>
          <w:lang w:val="es-ES"/>
        </w:rPr>
        <w:t>Sobre las fases de las conferencias que adoptan una perspectiva maorí, suelen distinguirse seis: 1) planificación, 2) definición de los temas a tratar, 3) definición de los recursos, 4) definición y búsqueda de respuestas, 5) definición y responsabilidad sobre los resultados, y 6) determinación de las relaciones personales y sociales en juego.</w:t>
      </w:r>
    </w:p>
    <w:p w:rsidR="0030183E" w:rsidRPr="00CF5670" w:rsidRDefault="0030183E" w:rsidP="00CF5670">
      <w:pPr>
        <w:spacing w:after="0" w:line="240" w:lineRule="auto"/>
        <w:rPr>
          <w:rFonts w:ascii="Times New Roman" w:hAnsi="Times New Roman" w:cs="Times New Roman"/>
          <w:sz w:val="20"/>
          <w:szCs w:val="20"/>
          <w:lang w:val="es-ES"/>
        </w:rPr>
      </w:pPr>
    </w:p>
    <w:p w:rsidR="00CF5670" w:rsidRPr="00CF5670" w:rsidRDefault="00CF5670" w:rsidP="00CF5670">
      <w:pPr>
        <w:spacing w:after="0" w:line="240" w:lineRule="auto"/>
        <w:rPr>
          <w:rFonts w:ascii="Times New Roman" w:hAnsi="Times New Roman" w:cs="Times New Roman"/>
          <w:sz w:val="20"/>
          <w:szCs w:val="20"/>
          <w:lang w:val="es-ES"/>
        </w:rPr>
      </w:pPr>
      <w:r w:rsidRPr="00CF5670">
        <w:rPr>
          <w:rFonts w:ascii="Times New Roman" w:hAnsi="Times New Roman" w:cs="Times New Roman"/>
          <w:sz w:val="20"/>
          <w:szCs w:val="20"/>
          <w:lang w:val="es-ES"/>
        </w:rPr>
        <w:t>Este formato procedimental se ha extendido después a Australia, Sudáfrica, Irlanda, Lesoto, EE.UU. (Minesota,  Pensilvania y Montana), Canadá, Irlanda del Norte, Inglaterra y Gales, Países Bajos, Alemania (</w:t>
      </w:r>
      <w:r w:rsidRPr="00CF5670">
        <w:rPr>
          <w:rFonts w:ascii="Times New Roman" w:hAnsi="Times New Roman" w:cs="Times New Roman"/>
          <w:i/>
          <w:sz w:val="20"/>
          <w:szCs w:val="20"/>
          <w:lang w:val="es-ES"/>
        </w:rPr>
        <w:t>Gemeinschaftskonferenzen</w:t>
      </w:r>
      <w:r w:rsidRPr="00CF5670">
        <w:rPr>
          <w:rFonts w:ascii="Times New Roman" w:hAnsi="Times New Roman" w:cs="Times New Roman"/>
          <w:sz w:val="20"/>
          <w:szCs w:val="20"/>
          <w:lang w:val="es-ES"/>
        </w:rPr>
        <w:t>), Noruega y Hungría, entre otros países. Su uso desborda ya la justicia de menores. En Canadá y otros países se utiliza en para casos de violencia familiar y en otros Estados se expande principalmente en el ámbito penitenciario.</w:t>
      </w:r>
    </w:p>
    <w:p w:rsidR="00CF5670" w:rsidRPr="00CF5670" w:rsidRDefault="00CF5670" w:rsidP="00CF5670">
      <w:pPr>
        <w:spacing w:after="0" w:line="240" w:lineRule="auto"/>
        <w:rPr>
          <w:rFonts w:ascii="Times New Roman" w:hAnsi="Times New Roman" w:cs="Times New Roman"/>
          <w:sz w:val="20"/>
          <w:szCs w:val="20"/>
          <w:lang w:val="es-ES"/>
        </w:rPr>
      </w:pPr>
      <w:r w:rsidRPr="00CF5670">
        <w:rPr>
          <w:rFonts w:ascii="Times New Roman" w:hAnsi="Times New Roman" w:cs="Times New Roman"/>
          <w:sz w:val="20"/>
          <w:szCs w:val="20"/>
          <w:lang w:val="es-ES"/>
        </w:rPr>
        <w:t>En nuestro país estas prácticas están muy poco desarrolladas, si bien resulta pionero el proyecto comenzado  en 2011, financiado por el Centro de Estudios Jurídicos y Formación Especializada de la Generalitat de Catalunya, sobre las posibilidades de aplicación de las conferencias dentro del Programa de Mediación de dicha comunidad autónoma, incluyendo adultos y menores.</w:t>
      </w:r>
    </w:p>
    <w:p w:rsidR="00CF5670" w:rsidRPr="00CF5670" w:rsidRDefault="00CF5670" w:rsidP="002E71B5">
      <w:pPr>
        <w:spacing w:after="0" w:line="240" w:lineRule="auto"/>
        <w:rPr>
          <w:rFonts w:ascii="Times New Roman" w:hAnsi="Times New Roman" w:cs="Times New Roman"/>
          <w:sz w:val="20"/>
          <w:szCs w:val="20"/>
          <w:lang w:val="es-ES"/>
        </w:rPr>
      </w:pPr>
    </w:p>
    <w:p w:rsidR="00CF5670" w:rsidRPr="00CF5670" w:rsidRDefault="00CF5670" w:rsidP="002E71B5">
      <w:pPr>
        <w:spacing w:after="0" w:line="240" w:lineRule="auto"/>
        <w:rPr>
          <w:rFonts w:ascii="Times New Roman" w:hAnsi="Times New Roman" w:cs="Times New Roman"/>
          <w:sz w:val="20"/>
          <w:szCs w:val="20"/>
        </w:rPr>
      </w:pPr>
    </w:p>
    <w:p w:rsidR="006B558E" w:rsidRPr="00B77601" w:rsidRDefault="006B558E" w:rsidP="002E71B5">
      <w:pPr>
        <w:pStyle w:val="2izenburua"/>
        <w:spacing w:before="0" w:line="240" w:lineRule="auto"/>
        <w:rPr>
          <w:color w:val="000000" w:themeColor="text1"/>
          <w:sz w:val="20"/>
        </w:rPr>
      </w:pPr>
      <w:r w:rsidRPr="00B77601">
        <w:rPr>
          <w:color w:val="000000" w:themeColor="text1"/>
          <w:sz w:val="20"/>
        </w:rPr>
        <w:t>NASTIA CHOYA FORÉS. Prácticas restaurativas: círculos y conferencias. Justicia restaurativa: nuevas perspectivas en mediación. 2014-2015</w:t>
      </w:r>
    </w:p>
    <w:p w:rsidR="006B558E" w:rsidRDefault="006B558E" w:rsidP="002E71B5">
      <w:pPr>
        <w:spacing w:after="0" w:line="240" w:lineRule="auto"/>
        <w:rPr>
          <w:rFonts w:ascii="Times New Roman" w:hAnsi="Times New Roman" w:cs="Times New Roman"/>
          <w:b/>
          <w:sz w:val="20"/>
          <w:szCs w:val="20"/>
        </w:rPr>
      </w:pPr>
    </w:p>
    <w:p w:rsidR="006B558E" w:rsidRPr="007D5B5F" w:rsidRDefault="006B558E" w:rsidP="002E71B5">
      <w:pPr>
        <w:spacing w:after="0" w:line="240" w:lineRule="auto"/>
        <w:rPr>
          <w:rFonts w:ascii="Times New Roman" w:hAnsi="Times New Roman" w:cs="Times New Roman"/>
          <w:b/>
          <w:i/>
          <w:sz w:val="20"/>
          <w:szCs w:val="20"/>
        </w:rPr>
      </w:pPr>
      <w:r w:rsidRPr="007D5B5F">
        <w:rPr>
          <w:rFonts w:ascii="Times New Roman" w:hAnsi="Times New Roman" w:cs="Times New Roman"/>
          <w:b/>
          <w:i/>
          <w:sz w:val="20"/>
          <w:szCs w:val="20"/>
        </w:rPr>
        <w:t>3.CONFERENCIAS</w:t>
      </w:r>
    </w:p>
    <w:p w:rsidR="006B558E" w:rsidRDefault="006B558E" w:rsidP="002E71B5">
      <w:pPr>
        <w:spacing w:after="0" w:line="240" w:lineRule="auto"/>
        <w:rPr>
          <w:rFonts w:ascii="Times New Roman" w:hAnsi="Times New Roman" w:cs="Times New Roman"/>
          <w:sz w:val="20"/>
          <w:szCs w:val="20"/>
        </w:rPr>
      </w:pPr>
    </w:p>
    <w:p w:rsidR="00CF5670" w:rsidRPr="00CF5670" w:rsidRDefault="00CF5670" w:rsidP="00CF5670">
      <w:pPr>
        <w:spacing w:after="0" w:line="240" w:lineRule="auto"/>
        <w:rPr>
          <w:rFonts w:ascii="Times New Roman" w:hAnsi="Times New Roman" w:cs="Times New Roman"/>
          <w:sz w:val="20"/>
          <w:szCs w:val="20"/>
        </w:rPr>
      </w:pPr>
      <w:r w:rsidRPr="00CF5670">
        <w:rPr>
          <w:rFonts w:ascii="Times New Roman" w:hAnsi="Times New Roman" w:cs="Times New Roman"/>
          <w:sz w:val="20"/>
          <w:szCs w:val="20"/>
        </w:rPr>
        <w:t xml:space="preserve">Las conferencias son dinámicas que sirven para desarrollar un diálogo reparador, sin olvidar el vínculo comunitario, que puede materializarse, en su caso, con el desarrollo de trabajos y prestaciones al servicio de la comunidad (Igartua, Olalde y Varona, 2012). </w:t>
      </w:r>
    </w:p>
    <w:p w:rsidR="00CF5670" w:rsidRDefault="00CF5670" w:rsidP="00CF5670">
      <w:pPr>
        <w:spacing w:after="0" w:line="240" w:lineRule="auto"/>
        <w:rPr>
          <w:rFonts w:ascii="Times New Roman" w:hAnsi="Times New Roman" w:cs="Times New Roman"/>
          <w:sz w:val="20"/>
          <w:szCs w:val="20"/>
        </w:rPr>
      </w:pPr>
      <w:r w:rsidRPr="00CF5670">
        <w:rPr>
          <w:rFonts w:ascii="Times New Roman" w:hAnsi="Times New Roman" w:cs="Times New Roman"/>
          <w:sz w:val="20"/>
          <w:szCs w:val="20"/>
        </w:rPr>
        <w:lastRenderedPageBreak/>
        <w:t xml:space="preserve">En las conferencias participan, generalmente, además de la víctima y el victimario, las personas más cercanas a ellos, familiares y amigos, y en algunas ocasiones también personas de la comunidad. Sin embargo, hay ocasiones en que la participación de la víctima y su entorno no se exige o no es posible. Es por ello que el IIRP no considera las conferencias (en las que no participa la víctima) como parte de la justicia restaurativa y prefieren denominarlas justicia comunitaria. </w:t>
      </w:r>
    </w:p>
    <w:p w:rsidR="00CF5670" w:rsidRPr="00CF5670" w:rsidRDefault="00CF5670" w:rsidP="00CF5670">
      <w:pPr>
        <w:spacing w:after="0" w:line="240" w:lineRule="auto"/>
        <w:rPr>
          <w:rFonts w:ascii="Times New Roman" w:hAnsi="Times New Roman" w:cs="Times New Roman"/>
          <w:sz w:val="20"/>
          <w:szCs w:val="20"/>
        </w:rPr>
      </w:pPr>
    </w:p>
    <w:p w:rsidR="00CF5670" w:rsidRDefault="00CF5670" w:rsidP="00CF5670">
      <w:pPr>
        <w:spacing w:after="0" w:line="240" w:lineRule="auto"/>
        <w:rPr>
          <w:rFonts w:ascii="Times New Roman" w:hAnsi="Times New Roman" w:cs="Times New Roman"/>
          <w:sz w:val="20"/>
          <w:szCs w:val="20"/>
        </w:rPr>
      </w:pPr>
      <w:r w:rsidRPr="00CF5670">
        <w:rPr>
          <w:rFonts w:ascii="Times New Roman" w:hAnsi="Times New Roman" w:cs="Times New Roman"/>
          <w:sz w:val="20"/>
          <w:szCs w:val="20"/>
        </w:rPr>
        <w:t xml:space="preserve">La conferencia tiene como objetivo desarrollar entre todas las personas que participan en ella un plan para responder al delito y, sobre todo, realizar una reparación. En algunos casos sirve, asimismo, para determinar la necesidad de una supervisión más restrictiva o una custodia al victimario. </w:t>
      </w:r>
    </w:p>
    <w:p w:rsidR="00CF5670" w:rsidRPr="00CF5670" w:rsidRDefault="00CF5670" w:rsidP="00CF5670">
      <w:pPr>
        <w:spacing w:after="0" w:line="240" w:lineRule="auto"/>
        <w:rPr>
          <w:rFonts w:ascii="Times New Roman" w:hAnsi="Times New Roman" w:cs="Times New Roman"/>
          <w:sz w:val="20"/>
          <w:szCs w:val="20"/>
        </w:rPr>
      </w:pPr>
    </w:p>
    <w:p w:rsidR="00CF5670" w:rsidRDefault="00CF5670" w:rsidP="00CF5670">
      <w:pPr>
        <w:spacing w:after="0" w:line="240" w:lineRule="auto"/>
        <w:rPr>
          <w:rFonts w:ascii="Times New Roman" w:hAnsi="Times New Roman" w:cs="Times New Roman"/>
          <w:sz w:val="20"/>
          <w:szCs w:val="20"/>
        </w:rPr>
      </w:pPr>
      <w:r w:rsidRPr="00CF5670">
        <w:rPr>
          <w:rFonts w:ascii="Times New Roman" w:hAnsi="Times New Roman" w:cs="Times New Roman"/>
          <w:sz w:val="20"/>
          <w:szCs w:val="20"/>
        </w:rPr>
        <w:t xml:space="preserve">Es habitual que algunas de las personas que participan en la conferencia realicen posteriormente una tarea de seguimiento del comportamiento del victimario para comprobar que cumple con la reparación acordada. De esta manera, se consigue una prevención eficaz ya que, además, las personas que realizan ese seguimiento suelen ser personas de su círculo que podrán también trasladarle su apoyo. </w:t>
      </w:r>
    </w:p>
    <w:p w:rsidR="00CF5670" w:rsidRPr="00CF5670" w:rsidRDefault="00CF5670" w:rsidP="00CF5670">
      <w:pPr>
        <w:spacing w:after="0" w:line="240" w:lineRule="auto"/>
        <w:rPr>
          <w:rFonts w:ascii="Times New Roman" w:hAnsi="Times New Roman" w:cs="Times New Roman"/>
          <w:sz w:val="20"/>
          <w:szCs w:val="20"/>
        </w:rPr>
      </w:pPr>
    </w:p>
    <w:p w:rsidR="00CF5670" w:rsidRDefault="00CF5670" w:rsidP="00CF5670">
      <w:pPr>
        <w:spacing w:after="0" w:line="240" w:lineRule="auto"/>
        <w:rPr>
          <w:rFonts w:ascii="Times New Roman" w:hAnsi="Times New Roman" w:cs="Times New Roman"/>
          <w:sz w:val="20"/>
          <w:szCs w:val="20"/>
        </w:rPr>
      </w:pPr>
      <w:r w:rsidRPr="00CF5670">
        <w:rPr>
          <w:rFonts w:ascii="Times New Roman" w:hAnsi="Times New Roman" w:cs="Times New Roman"/>
          <w:sz w:val="20"/>
          <w:szCs w:val="20"/>
        </w:rPr>
        <w:t>La característica fundamental de la conferencia es la mayor participación, en comparación con la mediación, de la comunidad local y la comunidad de apoyo de las partes directamente implicadas en el delito.</w:t>
      </w:r>
    </w:p>
    <w:p w:rsidR="00CF5670" w:rsidRDefault="00CF5670" w:rsidP="002E71B5">
      <w:pPr>
        <w:spacing w:after="0" w:line="240" w:lineRule="auto"/>
        <w:rPr>
          <w:rFonts w:ascii="Times New Roman" w:hAnsi="Times New Roman" w:cs="Times New Roman"/>
          <w:sz w:val="20"/>
          <w:szCs w:val="20"/>
        </w:rPr>
      </w:pPr>
    </w:p>
    <w:p w:rsidR="00CF5670" w:rsidRDefault="00CF5670" w:rsidP="002E71B5">
      <w:pPr>
        <w:spacing w:after="0" w:line="240" w:lineRule="auto"/>
        <w:rPr>
          <w:rFonts w:ascii="Times New Roman" w:hAnsi="Times New Roman" w:cs="Times New Roman"/>
          <w:sz w:val="20"/>
          <w:szCs w:val="20"/>
        </w:rPr>
      </w:pPr>
      <w:r w:rsidRPr="00CF5670">
        <w:rPr>
          <w:rFonts w:ascii="Times New Roman" w:hAnsi="Times New Roman" w:cs="Times New Roman"/>
          <w:sz w:val="20"/>
          <w:szCs w:val="20"/>
        </w:rPr>
        <w:t>En las conferencias no es tan habitual como en los círculos que participen personas de la macrocomunidad. Esto puede llevar a pensar que, de esta manera, se promueve el fortalecimiento de la comunidad entendida como el entorno próximo de las partes o</w:t>
      </w:r>
      <w:r>
        <w:rPr>
          <w:rFonts w:ascii="Times New Roman" w:hAnsi="Times New Roman" w:cs="Times New Roman"/>
          <w:sz w:val="20"/>
          <w:szCs w:val="20"/>
        </w:rPr>
        <w:t xml:space="preserve"> </w:t>
      </w:r>
      <w:r w:rsidRPr="00CF5670">
        <w:rPr>
          <w:rFonts w:ascii="Times New Roman" w:hAnsi="Times New Roman" w:cs="Times New Roman"/>
          <w:sz w:val="20"/>
          <w:szCs w:val="20"/>
        </w:rPr>
        <w:t>microcomunidad, pero no promueve, en cambio, el fortalecimiento de la comunidad entendida como ciudadanía (Guardiola et al., 2012). Aun así, Mc Cold (citado por Weitekamp, 2013) entiende que las necesidades de la macrocomunidad y la microcomunidad son tan distintas que es más adecuado que la microcomunidad participe en la práctica restaurativa, y las necesidades de la macrocomunidad podrán ir satisfaciéndose en medida en que existan programas de justicia restaurativa que vayan acumulando sus efectos</w:t>
      </w:r>
    </w:p>
    <w:p w:rsidR="00CF5670" w:rsidRDefault="00CF5670" w:rsidP="002E71B5">
      <w:pPr>
        <w:spacing w:after="0" w:line="240" w:lineRule="auto"/>
        <w:rPr>
          <w:rFonts w:ascii="Times New Roman" w:hAnsi="Times New Roman" w:cs="Times New Roman"/>
          <w:sz w:val="20"/>
          <w:szCs w:val="20"/>
        </w:rPr>
      </w:pPr>
    </w:p>
    <w:p w:rsidR="00C344CB" w:rsidRDefault="00C344CB" w:rsidP="002E71B5">
      <w:pPr>
        <w:spacing w:after="0" w:line="240" w:lineRule="auto"/>
        <w:rPr>
          <w:rFonts w:ascii="Times New Roman" w:hAnsi="Times New Roman" w:cs="Times New Roman"/>
          <w:sz w:val="20"/>
          <w:szCs w:val="20"/>
        </w:rPr>
      </w:pPr>
    </w:p>
    <w:p w:rsidR="00C344CB" w:rsidRPr="00C344CB" w:rsidRDefault="00C344CB" w:rsidP="00C344CB">
      <w:pPr>
        <w:spacing w:after="0" w:line="240" w:lineRule="auto"/>
        <w:rPr>
          <w:rFonts w:ascii="Times New Roman" w:hAnsi="Times New Roman" w:cs="Times New Roman"/>
          <w:sz w:val="20"/>
          <w:szCs w:val="20"/>
        </w:rPr>
      </w:pPr>
      <w:r w:rsidRPr="00C344CB">
        <w:rPr>
          <w:rFonts w:ascii="Times New Roman" w:hAnsi="Times New Roman" w:cs="Times New Roman"/>
          <w:b/>
          <w:bCs/>
          <w:sz w:val="20"/>
          <w:szCs w:val="20"/>
        </w:rPr>
        <w:t xml:space="preserve">6. CONCLUSIONES </w:t>
      </w:r>
    </w:p>
    <w:p w:rsidR="00C344CB" w:rsidRDefault="00C344CB" w:rsidP="00C344CB">
      <w:pPr>
        <w:spacing w:after="0" w:line="240" w:lineRule="auto"/>
        <w:rPr>
          <w:rFonts w:ascii="Times New Roman" w:hAnsi="Times New Roman" w:cs="Times New Roman"/>
          <w:sz w:val="20"/>
          <w:szCs w:val="20"/>
        </w:rPr>
      </w:pPr>
    </w:p>
    <w:p w:rsidR="00C344CB" w:rsidRPr="00C344CB" w:rsidRDefault="00C344CB" w:rsidP="00C344CB">
      <w:pPr>
        <w:spacing w:after="0" w:line="240" w:lineRule="auto"/>
        <w:rPr>
          <w:rFonts w:ascii="Times New Roman" w:hAnsi="Times New Roman" w:cs="Times New Roman"/>
          <w:sz w:val="20"/>
          <w:szCs w:val="20"/>
        </w:rPr>
      </w:pPr>
      <w:r w:rsidRPr="00C344CB">
        <w:rPr>
          <w:rFonts w:ascii="Times New Roman" w:hAnsi="Times New Roman" w:cs="Times New Roman"/>
          <w:sz w:val="20"/>
          <w:szCs w:val="20"/>
        </w:rPr>
        <w:t xml:space="preserve">Las </w:t>
      </w:r>
      <w:r w:rsidRPr="00C344CB">
        <w:rPr>
          <w:rFonts w:ascii="Times New Roman" w:hAnsi="Times New Roman" w:cs="Times New Roman"/>
          <w:b/>
          <w:sz w:val="20"/>
          <w:szCs w:val="20"/>
        </w:rPr>
        <w:t>prácticas restaurativas</w:t>
      </w:r>
      <w:r w:rsidRPr="00C344CB">
        <w:rPr>
          <w:rFonts w:ascii="Times New Roman" w:hAnsi="Times New Roman" w:cs="Times New Roman"/>
          <w:sz w:val="20"/>
          <w:szCs w:val="20"/>
        </w:rPr>
        <w:t xml:space="preserve"> constituyen un concepto en desarrollo sobre cuyas características existen algunos desacuerdos y controversias. No obstante, </w:t>
      </w:r>
      <w:r w:rsidRPr="00C344CB">
        <w:rPr>
          <w:rFonts w:ascii="Times New Roman" w:hAnsi="Times New Roman" w:cs="Times New Roman"/>
          <w:sz w:val="20"/>
          <w:szCs w:val="20"/>
          <w:shd w:val="clear" w:color="auto" w:fill="DBE5F1" w:themeFill="accent1" w:themeFillTint="33"/>
        </w:rPr>
        <w:t>podrían definirse como aquellos procesos en los que la víctima y el victimario y, cuando sea adecuado, cualquier otro individuo o miembro de la comunidad afectado por un delito, participan en conjunto de manera activa para la resolución de los asuntos derivados del delito, generalmente con la ayuda de una persona facilitadora.</w:t>
      </w:r>
      <w:r w:rsidRPr="00C344CB">
        <w:rPr>
          <w:rFonts w:ascii="Times New Roman" w:hAnsi="Times New Roman" w:cs="Times New Roman"/>
          <w:sz w:val="20"/>
          <w:szCs w:val="20"/>
        </w:rPr>
        <w:t xml:space="preserve"> (ONUDC, 2006) </w:t>
      </w:r>
    </w:p>
    <w:p w:rsidR="00C344CB" w:rsidRDefault="00C344CB" w:rsidP="00C344CB">
      <w:pPr>
        <w:spacing w:after="0" w:line="240" w:lineRule="auto"/>
        <w:rPr>
          <w:rFonts w:ascii="Times New Roman" w:hAnsi="Times New Roman" w:cs="Times New Roman"/>
          <w:sz w:val="20"/>
          <w:szCs w:val="20"/>
        </w:rPr>
      </w:pPr>
    </w:p>
    <w:p w:rsidR="00C344CB" w:rsidRPr="00C344CB" w:rsidRDefault="00C344CB" w:rsidP="00C344CB">
      <w:pPr>
        <w:spacing w:after="0" w:line="240" w:lineRule="auto"/>
        <w:rPr>
          <w:rFonts w:ascii="Times New Roman" w:hAnsi="Times New Roman" w:cs="Times New Roman"/>
          <w:sz w:val="20"/>
          <w:szCs w:val="20"/>
        </w:rPr>
      </w:pPr>
      <w:r w:rsidRPr="00C344CB">
        <w:rPr>
          <w:rFonts w:ascii="Times New Roman" w:hAnsi="Times New Roman" w:cs="Times New Roman"/>
          <w:sz w:val="20"/>
          <w:szCs w:val="20"/>
        </w:rPr>
        <w:t xml:space="preserve">En la literatura sobre justicia restaurativa la participación e implicación de la comunidad en la respuesta al delito y en su prevención se plantean imprescindibles. </w:t>
      </w:r>
      <w:r w:rsidRPr="00C344CB">
        <w:rPr>
          <w:rFonts w:ascii="Times New Roman" w:hAnsi="Times New Roman" w:cs="Times New Roman"/>
          <w:sz w:val="20"/>
          <w:szCs w:val="20"/>
          <w:shd w:val="clear" w:color="auto" w:fill="DBE5F1" w:themeFill="accent1" w:themeFillTint="33"/>
        </w:rPr>
        <w:t>En contraste con la mediación, en los círculos y las conferencias existen mayores implicaciones comunitarias</w:t>
      </w:r>
      <w:r w:rsidRPr="00C344CB">
        <w:rPr>
          <w:rFonts w:ascii="Times New Roman" w:hAnsi="Times New Roman" w:cs="Times New Roman"/>
          <w:sz w:val="20"/>
          <w:szCs w:val="20"/>
        </w:rPr>
        <w:t xml:space="preserve">. En éstas últimas no sólo participan víctima y victimario, sino que son dinámicas en las que tienen cabida también su entorno, víctimas indirectas y otras personas de la comunidad, y de esta manera, se impulsa la concepción del delito como conflicto social. </w:t>
      </w:r>
    </w:p>
    <w:p w:rsidR="00C344CB" w:rsidRDefault="00C344CB" w:rsidP="00C344CB">
      <w:pPr>
        <w:spacing w:after="0" w:line="240" w:lineRule="auto"/>
        <w:rPr>
          <w:rFonts w:ascii="Times New Roman" w:hAnsi="Times New Roman" w:cs="Times New Roman"/>
          <w:sz w:val="20"/>
          <w:szCs w:val="20"/>
        </w:rPr>
      </w:pPr>
    </w:p>
    <w:p w:rsidR="00C344CB" w:rsidRDefault="00C344CB" w:rsidP="00C344CB">
      <w:pPr>
        <w:spacing w:after="0" w:line="240" w:lineRule="auto"/>
        <w:rPr>
          <w:rFonts w:ascii="Times New Roman" w:hAnsi="Times New Roman" w:cs="Times New Roman"/>
          <w:sz w:val="20"/>
          <w:szCs w:val="20"/>
        </w:rPr>
      </w:pPr>
      <w:r w:rsidRPr="00C344CB">
        <w:rPr>
          <w:rFonts w:ascii="Times New Roman" w:hAnsi="Times New Roman" w:cs="Times New Roman"/>
          <w:sz w:val="20"/>
          <w:szCs w:val="20"/>
        </w:rPr>
        <w:t xml:space="preserve">Las </w:t>
      </w:r>
      <w:r w:rsidRPr="00C344CB">
        <w:rPr>
          <w:rFonts w:ascii="Times New Roman" w:hAnsi="Times New Roman" w:cs="Times New Roman"/>
          <w:b/>
          <w:sz w:val="20"/>
          <w:szCs w:val="20"/>
        </w:rPr>
        <w:t>conferencias</w:t>
      </w:r>
      <w:r w:rsidRPr="00C344CB">
        <w:rPr>
          <w:rFonts w:ascii="Times New Roman" w:hAnsi="Times New Roman" w:cs="Times New Roman"/>
          <w:sz w:val="20"/>
          <w:szCs w:val="20"/>
        </w:rPr>
        <w:t xml:space="preserve"> y los </w:t>
      </w:r>
      <w:r w:rsidRPr="00C344CB">
        <w:rPr>
          <w:rFonts w:ascii="Times New Roman" w:hAnsi="Times New Roman" w:cs="Times New Roman"/>
          <w:b/>
          <w:sz w:val="20"/>
          <w:szCs w:val="20"/>
        </w:rPr>
        <w:t>círculos</w:t>
      </w:r>
      <w:r w:rsidRPr="00C344CB">
        <w:rPr>
          <w:rFonts w:ascii="Times New Roman" w:hAnsi="Times New Roman" w:cs="Times New Roman"/>
          <w:sz w:val="20"/>
          <w:szCs w:val="20"/>
        </w:rPr>
        <w:t xml:space="preserve">, prácticas en las que se centra este trabajo son definidas de las siguientes maneras: </w:t>
      </w:r>
    </w:p>
    <w:p w:rsidR="00C344CB" w:rsidRPr="00C344CB" w:rsidRDefault="00C344CB" w:rsidP="00C344CB">
      <w:pPr>
        <w:spacing w:after="0" w:line="240" w:lineRule="auto"/>
        <w:rPr>
          <w:rFonts w:ascii="Times New Roman" w:hAnsi="Times New Roman" w:cs="Times New Roman"/>
          <w:sz w:val="20"/>
          <w:szCs w:val="20"/>
        </w:rPr>
      </w:pPr>
    </w:p>
    <w:p w:rsidR="00C344CB" w:rsidRPr="00C344CB" w:rsidRDefault="00C344CB" w:rsidP="00C344CB">
      <w:pPr>
        <w:spacing w:after="0" w:line="240" w:lineRule="auto"/>
        <w:rPr>
          <w:rFonts w:ascii="Times New Roman" w:hAnsi="Times New Roman" w:cs="Times New Roman"/>
          <w:sz w:val="20"/>
          <w:szCs w:val="20"/>
        </w:rPr>
      </w:pPr>
      <w:r w:rsidRPr="00C344CB">
        <w:rPr>
          <w:rFonts w:ascii="Times New Roman" w:hAnsi="Times New Roman" w:cs="Times New Roman"/>
          <w:sz w:val="20"/>
          <w:szCs w:val="20"/>
        </w:rPr>
        <w:t xml:space="preserve">- Las </w:t>
      </w:r>
      <w:r w:rsidRPr="00C344CB">
        <w:rPr>
          <w:rFonts w:ascii="Times New Roman" w:hAnsi="Times New Roman" w:cs="Times New Roman"/>
          <w:b/>
          <w:sz w:val="20"/>
          <w:szCs w:val="20"/>
        </w:rPr>
        <w:t>conferencias</w:t>
      </w:r>
      <w:r w:rsidRPr="00C344CB">
        <w:rPr>
          <w:rFonts w:ascii="Times New Roman" w:hAnsi="Times New Roman" w:cs="Times New Roman"/>
          <w:sz w:val="20"/>
          <w:szCs w:val="20"/>
        </w:rPr>
        <w:t xml:space="preserve">, son dinámicas que sirven para desarrollar un diálogo reparador, sin olvidar el vínculo comunitario, que puede materializarse, en su caso, con el desarrollo de trabajos y prestaciones al servicio de la comunidad (Igartua, Olalde y Varona, 2012). </w:t>
      </w:r>
    </w:p>
    <w:p w:rsidR="00C344CB" w:rsidRPr="00C344CB" w:rsidRDefault="00C344CB" w:rsidP="00C344CB">
      <w:pPr>
        <w:spacing w:after="0" w:line="240" w:lineRule="auto"/>
        <w:rPr>
          <w:rFonts w:ascii="Times New Roman" w:hAnsi="Times New Roman" w:cs="Times New Roman"/>
          <w:sz w:val="20"/>
          <w:szCs w:val="20"/>
        </w:rPr>
      </w:pPr>
      <w:r w:rsidRPr="00C344CB">
        <w:rPr>
          <w:rFonts w:ascii="Times New Roman" w:hAnsi="Times New Roman" w:cs="Times New Roman"/>
          <w:sz w:val="20"/>
          <w:szCs w:val="20"/>
        </w:rPr>
        <w:t xml:space="preserve">- El </w:t>
      </w:r>
      <w:r w:rsidRPr="00C344CB">
        <w:rPr>
          <w:rFonts w:ascii="Times New Roman" w:hAnsi="Times New Roman" w:cs="Times New Roman"/>
          <w:b/>
          <w:sz w:val="20"/>
          <w:szCs w:val="20"/>
        </w:rPr>
        <w:t>círculo</w:t>
      </w:r>
      <w:r w:rsidRPr="00C344CB">
        <w:rPr>
          <w:rFonts w:ascii="Times New Roman" w:hAnsi="Times New Roman" w:cs="Times New Roman"/>
          <w:sz w:val="20"/>
          <w:szCs w:val="20"/>
        </w:rPr>
        <w:t xml:space="preserve">, por su parte, es una estrategia de reintegración integral diseñada no sólo para dar respuesta al hecho delictivo, sino también para tener en cuenta las necesidades de las víctimas, las familias y la comunidad (Bazemore y Umbreit, citados por Weitekamp, 2013). </w:t>
      </w:r>
    </w:p>
    <w:p w:rsidR="00C344CB" w:rsidRPr="00C344CB" w:rsidRDefault="00C344CB" w:rsidP="00C344CB">
      <w:pPr>
        <w:spacing w:after="0" w:line="240" w:lineRule="auto"/>
        <w:rPr>
          <w:rFonts w:ascii="Times New Roman" w:hAnsi="Times New Roman" w:cs="Times New Roman"/>
          <w:sz w:val="20"/>
          <w:szCs w:val="20"/>
        </w:rPr>
      </w:pPr>
    </w:p>
    <w:p w:rsidR="00C344CB" w:rsidRDefault="00C344CB" w:rsidP="00C344CB">
      <w:pPr>
        <w:spacing w:after="0" w:line="240" w:lineRule="auto"/>
        <w:rPr>
          <w:rFonts w:ascii="Times New Roman" w:hAnsi="Times New Roman" w:cs="Times New Roman"/>
          <w:sz w:val="20"/>
          <w:szCs w:val="20"/>
        </w:rPr>
      </w:pPr>
      <w:r w:rsidRPr="00C344CB">
        <w:rPr>
          <w:rFonts w:ascii="Times New Roman" w:hAnsi="Times New Roman" w:cs="Times New Roman"/>
          <w:sz w:val="20"/>
          <w:szCs w:val="20"/>
        </w:rPr>
        <w:t>Ambas, tanto las conferencias como los círculos, son prácticas muy versátiles y varían dependiendo de las características personales y profesionales de las personas facilitadoras, del contexto en el que se lleven a cabo, del número de personas que participen en ellas y sus características y motivaciones, etc. Por ello</w:t>
      </w:r>
      <w:r w:rsidRPr="00C344CB">
        <w:rPr>
          <w:rFonts w:ascii="Times New Roman" w:hAnsi="Times New Roman" w:cs="Times New Roman"/>
          <w:sz w:val="20"/>
          <w:szCs w:val="20"/>
          <w:shd w:val="clear" w:color="auto" w:fill="FDE9D9" w:themeFill="accent6" w:themeFillTint="33"/>
        </w:rPr>
        <w:t>, resulta difícil establecer líneas de separación precisas entre ambas, así como entre los modelos o categorías que se establecen en la literatura dentro de cada una de ellas</w:t>
      </w:r>
      <w:r w:rsidRPr="00C344CB">
        <w:rPr>
          <w:rFonts w:ascii="Times New Roman" w:hAnsi="Times New Roman" w:cs="Times New Roman"/>
          <w:sz w:val="20"/>
          <w:szCs w:val="20"/>
        </w:rPr>
        <w:t>.</w:t>
      </w:r>
    </w:p>
    <w:p w:rsidR="00C344CB" w:rsidRDefault="00C344CB" w:rsidP="00C344CB">
      <w:pPr>
        <w:spacing w:after="0" w:line="240" w:lineRule="auto"/>
        <w:rPr>
          <w:rFonts w:ascii="Times New Roman" w:hAnsi="Times New Roman" w:cs="Times New Roman"/>
          <w:sz w:val="20"/>
          <w:szCs w:val="20"/>
        </w:rPr>
      </w:pPr>
    </w:p>
    <w:p w:rsidR="00C344CB" w:rsidRDefault="00C344CB" w:rsidP="00C344CB">
      <w:pPr>
        <w:spacing w:after="0" w:line="240" w:lineRule="auto"/>
        <w:rPr>
          <w:rFonts w:ascii="Times New Roman" w:hAnsi="Times New Roman" w:cs="Times New Roman"/>
          <w:sz w:val="20"/>
          <w:szCs w:val="20"/>
        </w:rPr>
      </w:pPr>
      <w:r w:rsidRPr="00C344CB">
        <w:rPr>
          <w:rFonts w:ascii="Times New Roman" w:hAnsi="Times New Roman" w:cs="Times New Roman"/>
          <w:sz w:val="20"/>
          <w:szCs w:val="20"/>
        </w:rPr>
        <w:t xml:space="preserve">En lo que se refiere </w:t>
      </w:r>
      <w:r w:rsidRPr="00C344CB">
        <w:rPr>
          <w:rFonts w:ascii="Times New Roman" w:hAnsi="Times New Roman" w:cs="Times New Roman"/>
          <w:sz w:val="20"/>
          <w:szCs w:val="20"/>
          <w:shd w:val="clear" w:color="auto" w:fill="DBE5F1" w:themeFill="accent1" w:themeFillTint="33"/>
        </w:rPr>
        <w:t>al origen de cada una de ellas</w:t>
      </w:r>
      <w:r w:rsidRPr="00C344CB">
        <w:rPr>
          <w:rFonts w:ascii="Times New Roman" w:hAnsi="Times New Roman" w:cs="Times New Roman"/>
          <w:sz w:val="20"/>
          <w:szCs w:val="20"/>
        </w:rPr>
        <w:t xml:space="preserve"> existen, además, </w:t>
      </w:r>
      <w:r w:rsidRPr="00C344CB">
        <w:rPr>
          <w:rFonts w:ascii="Times New Roman" w:hAnsi="Times New Roman" w:cs="Times New Roman"/>
          <w:sz w:val="20"/>
          <w:szCs w:val="20"/>
          <w:shd w:val="clear" w:color="auto" w:fill="DBE5F1" w:themeFill="accent1" w:themeFillTint="33"/>
        </w:rPr>
        <w:t>similitudes importantes</w:t>
      </w:r>
      <w:r w:rsidRPr="00C344CB">
        <w:rPr>
          <w:rFonts w:ascii="Times New Roman" w:hAnsi="Times New Roman" w:cs="Times New Roman"/>
          <w:sz w:val="20"/>
          <w:szCs w:val="20"/>
        </w:rPr>
        <w:t xml:space="preserve">. Tanto las </w:t>
      </w:r>
      <w:r>
        <w:rPr>
          <w:rFonts w:ascii="Times New Roman" w:hAnsi="Times New Roman" w:cs="Times New Roman"/>
          <w:sz w:val="20"/>
          <w:szCs w:val="20"/>
        </w:rPr>
        <w:t xml:space="preserve"> c</w:t>
      </w:r>
      <w:r w:rsidRPr="00C344CB">
        <w:rPr>
          <w:rFonts w:ascii="Times New Roman" w:hAnsi="Times New Roman" w:cs="Times New Roman"/>
          <w:sz w:val="20"/>
          <w:szCs w:val="20"/>
        </w:rPr>
        <w:t xml:space="preserve">onferencias –originadas en Nueva Zelanda–, como los círculos –iniciados en Canadá– se iniciaron con el fin de </w:t>
      </w:r>
      <w:r w:rsidRPr="00C344CB">
        <w:rPr>
          <w:rFonts w:ascii="Times New Roman" w:hAnsi="Times New Roman" w:cs="Times New Roman"/>
          <w:sz w:val="20"/>
          <w:szCs w:val="20"/>
        </w:rPr>
        <w:lastRenderedPageBreak/>
        <w:t xml:space="preserve">ofrecer una respuesta más adecuada en el contexto de la justicia penal a la situación de los pueblos nativos o aborígenes, cuyos miembros estaban sobrerrepresentados en las estadísticas penales y penitenciarias. </w:t>
      </w:r>
    </w:p>
    <w:p w:rsidR="00C344CB" w:rsidRPr="00C344CB" w:rsidRDefault="00C344CB" w:rsidP="00C344CB">
      <w:pPr>
        <w:spacing w:after="0" w:line="240" w:lineRule="auto"/>
        <w:rPr>
          <w:rFonts w:ascii="Times New Roman" w:hAnsi="Times New Roman" w:cs="Times New Roman"/>
          <w:sz w:val="20"/>
          <w:szCs w:val="20"/>
        </w:rPr>
      </w:pPr>
    </w:p>
    <w:p w:rsidR="00C344CB" w:rsidRPr="00C344CB" w:rsidRDefault="00C344CB" w:rsidP="00C344CB">
      <w:pPr>
        <w:spacing w:after="0" w:line="240" w:lineRule="auto"/>
        <w:rPr>
          <w:rFonts w:ascii="Times New Roman" w:hAnsi="Times New Roman" w:cs="Times New Roman"/>
          <w:sz w:val="20"/>
          <w:szCs w:val="20"/>
        </w:rPr>
      </w:pPr>
      <w:r w:rsidRPr="00C344CB">
        <w:rPr>
          <w:rFonts w:ascii="Times New Roman" w:hAnsi="Times New Roman" w:cs="Times New Roman"/>
          <w:sz w:val="20"/>
          <w:szCs w:val="20"/>
        </w:rPr>
        <w:t xml:space="preserve">Pese a sus similitudes, con carácter general, pueden señalarse </w:t>
      </w:r>
      <w:r w:rsidRPr="00C344CB">
        <w:rPr>
          <w:rFonts w:ascii="Times New Roman" w:hAnsi="Times New Roman" w:cs="Times New Roman"/>
          <w:b/>
          <w:sz w:val="20"/>
          <w:szCs w:val="20"/>
        </w:rPr>
        <w:t>dos diferencias principales</w:t>
      </w:r>
      <w:r w:rsidRPr="00C344CB">
        <w:rPr>
          <w:rFonts w:ascii="Times New Roman" w:hAnsi="Times New Roman" w:cs="Times New Roman"/>
          <w:sz w:val="20"/>
          <w:szCs w:val="20"/>
        </w:rPr>
        <w:t xml:space="preserve"> </w:t>
      </w:r>
      <w:r w:rsidRPr="00C344CB">
        <w:rPr>
          <w:rFonts w:ascii="Times New Roman" w:hAnsi="Times New Roman" w:cs="Times New Roman"/>
          <w:sz w:val="20"/>
          <w:szCs w:val="20"/>
          <w:shd w:val="clear" w:color="auto" w:fill="DBE5F1" w:themeFill="accent1" w:themeFillTint="33"/>
        </w:rPr>
        <w:t>entre las conferencias y los círculos</w:t>
      </w:r>
      <w:r w:rsidRPr="00C344CB">
        <w:rPr>
          <w:rFonts w:ascii="Times New Roman" w:hAnsi="Times New Roman" w:cs="Times New Roman"/>
          <w:sz w:val="20"/>
          <w:szCs w:val="20"/>
        </w:rPr>
        <w:t xml:space="preserve">, respecto a las </w:t>
      </w:r>
      <w:r w:rsidRPr="00C344CB">
        <w:rPr>
          <w:rFonts w:ascii="Times New Roman" w:hAnsi="Times New Roman" w:cs="Times New Roman"/>
          <w:sz w:val="20"/>
          <w:szCs w:val="20"/>
          <w:shd w:val="clear" w:color="auto" w:fill="DBE5F1" w:themeFill="accent1" w:themeFillTint="33"/>
        </w:rPr>
        <w:t>personas que participan en ellas</w:t>
      </w:r>
      <w:r w:rsidRPr="00C344CB">
        <w:rPr>
          <w:rFonts w:ascii="Times New Roman" w:hAnsi="Times New Roman" w:cs="Times New Roman"/>
          <w:sz w:val="20"/>
          <w:szCs w:val="20"/>
        </w:rPr>
        <w:t xml:space="preserve"> y a la </w:t>
      </w:r>
      <w:r w:rsidRPr="00C344CB">
        <w:rPr>
          <w:rFonts w:ascii="Times New Roman" w:hAnsi="Times New Roman" w:cs="Times New Roman"/>
          <w:sz w:val="20"/>
          <w:szCs w:val="20"/>
          <w:shd w:val="clear" w:color="auto" w:fill="DBE5F1" w:themeFill="accent1" w:themeFillTint="33"/>
        </w:rPr>
        <w:t>metodología</w:t>
      </w:r>
      <w:r w:rsidRPr="00C344CB">
        <w:rPr>
          <w:rFonts w:ascii="Times New Roman" w:hAnsi="Times New Roman" w:cs="Times New Roman"/>
          <w:sz w:val="20"/>
          <w:szCs w:val="20"/>
        </w:rPr>
        <w:t xml:space="preserve"> de cada una: </w:t>
      </w:r>
    </w:p>
    <w:p w:rsidR="00C344CB" w:rsidRDefault="00C344CB" w:rsidP="00C344CB">
      <w:pPr>
        <w:spacing w:after="0" w:line="240" w:lineRule="auto"/>
        <w:rPr>
          <w:rFonts w:ascii="Times New Roman" w:hAnsi="Times New Roman" w:cs="Times New Roman"/>
          <w:sz w:val="20"/>
          <w:szCs w:val="20"/>
        </w:rPr>
      </w:pPr>
      <w:r w:rsidRPr="00C344CB">
        <w:rPr>
          <w:rFonts w:ascii="Times New Roman" w:hAnsi="Times New Roman" w:cs="Times New Roman"/>
          <w:sz w:val="20"/>
          <w:szCs w:val="20"/>
        </w:rPr>
        <w:t xml:space="preserve">- En lo que se refiere a la </w:t>
      </w:r>
      <w:r w:rsidRPr="00C344CB">
        <w:rPr>
          <w:rFonts w:ascii="Times New Roman" w:hAnsi="Times New Roman" w:cs="Times New Roman"/>
          <w:b/>
          <w:sz w:val="20"/>
          <w:szCs w:val="20"/>
        </w:rPr>
        <w:t>participación</w:t>
      </w:r>
      <w:r w:rsidRPr="00C344CB">
        <w:rPr>
          <w:rFonts w:ascii="Times New Roman" w:hAnsi="Times New Roman" w:cs="Times New Roman"/>
          <w:sz w:val="20"/>
          <w:szCs w:val="20"/>
        </w:rPr>
        <w:t xml:space="preserve">, en las </w:t>
      </w:r>
      <w:r w:rsidRPr="00C344CB">
        <w:rPr>
          <w:rFonts w:ascii="Times New Roman" w:hAnsi="Times New Roman" w:cs="Times New Roman"/>
          <w:b/>
          <w:sz w:val="20"/>
          <w:szCs w:val="20"/>
          <w:shd w:val="clear" w:color="auto" w:fill="DBE5F1" w:themeFill="accent1" w:themeFillTint="33"/>
        </w:rPr>
        <w:t>conferencias</w:t>
      </w:r>
      <w:r w:rsidRPr="00C344CB">
        <w:rPr>
          <w:rFonts w:ascii="Times New Roman" w:hAnsi="Times New Roman" w:cs="Times New Roman"/>
          <w:sz w:val="20"/>
          <w:szCs w:val="20"/>
          <w:shd w:val="clear" w:color="auto" w:fill="DBE5F1" w:themeFill="accent1" w:themeFillTint="33"/>
        </w:rPr>
        <w:t xml:space="preserve"> participan víctima, victimario, los acompañantes de ambos, habitualmente sus familiares, y alguna persona profesional de la abogacía o del trabajo social</w:t>
      </w:r>
      <w:r w:rsidRPr="00C344CB">
        <w:rPr>
          <w:rFonts w:ascii="Times New Roman" w:hAnsi="Times New Roman" w:cs="Times New Roman"/>
          <w:sz w:val="20"/>
          <w:szCs w:val="20"/>
        </w:rPr>
        <w:t xml:space="preserve">. En los </w:t>
      </w:r>
      <w:r w:rsidRPr="00C344CB">
        <w:rPr>
          <w:rFonts w:ascii="Times New Roman" w:hAnsi="Times New Roman" w:cs="Times New Roman"/>
          <w:b/>
          <w:sz w:val="20"/>
          <w:szCs w:val="20"/>
          <w:shd w:val="clear" w:color="auto" w:fill="EAF1DD" w:themeFill="accent3" w:themeFillTint="33"/>
        </w:rPr>
        <w:t>círculos</w:t>
      </w:r>
      <w:r w:rsidRPr="00C344CB">
        <w:rPr>
          <w:rFonts w:ascii="Times New Roman" w:hAnsi="Times New Roman" w:cs="Times New Roman"/>
          <w:sz w:val="20"/>
          <w:szCs w:val="20"/>
          <w:shd w:val="clear" w:color="auto" w:fill="EAF1DD" w:themeFill="accent3" w:themeFillTint="33"/>
        </w:rPr>
        <w:t>, en cambio, participa un mayor número de personas, dado que suelen incluirse en los encuentros personas que han sido implicadas indirectamente en el delito y personas representantes de la comunidad</w:t>
      </w:r>
      <w:r w:rsidRPr="00C344CB">
        <w:rPr>
          <w:rFonts w:ascii="Times New Roman" w:hAnsi="Times New Roman" w:cs="Times New Roman"/>
          <w:sz w:val="20"/>
          <w:szCs w:val="20"/>
        </w:rPr>
        <w:t xml:space="preserve">. </w:t>
      </w:r>
    </w:p>
    <w:p w:rsidR="00C344CB" w:rsidRPr="00C344CB" w:rsidRDefault="00C344CB" w:rsidP="00C344CB">
      <w:pPr>
        <w:spacing w:after="0" w:line="240" w:lineRule="auto"/>
        <w:rPr>
          <w:rFonts w:ascii="Times New Roman" w:hAnsi="Times New Roman" w:cs="Times New Roman"/>
          <w:sz w:val="20"/>
          <w:szCs w:val="20"/>
        </w:rPr>
      </w:pPr>
    </w:p>
    <w:p w:rsidR="00C344CB" w:rsidRPr="00C344CB" w:rsidRDefault="00C344CB" w:rsidP="00C344CB">
      <w:pPr>
        <w:spacing w:after="0" w:line="240" w:lineRule="auto"/>
        <w:rPr>
          <w:rFonts w:ascii="Times New Roman" w:hAnsi="Times New Roman" w:cs="Times New Roman"/>
          <w:sz w:val="20"/>
          <w:szCs w:val="20"/>
        </w:rPr>
      </w:pPr>
      <w:r w:rsidRPr="00C344CB">
        <w:rPr>
          <w:rFonts w:ascii="Times New Roman" w:hAnsi="Times New Roman" w:cs="Times New Roman"/>
          <w:sz w:val="20"/>
          <w:szCs w:val="20"/>
        </w:rPr>
        <w:t xml:space="preserve">- Respecto a la </w:t>
      </w:r>
      <w:r w:rsidRPr="00C344CB">
        <w:rPr>
          <w:rFonts w:ascii="Times New Roman" w:hAnsi="Times New Roman" w:cs="Times New Roman"/>
          <w:b/>
          <w:sz w:val="20"/>
          <w:szCs w:val="20"/>
        </w:rPr>
        <w:t>metodología</w:t>
      </w:r>
      <w:r w:rsidRPr="00C344CB">
        <w:rPr>
          <w:rFonts w:ascii="Times New Roman" w:hAnsi="Times New Roman" w:cs="Times New Roman"/>
          <w:sz w:val="20"/>
          <w:szCs w:val="20"/>
        </w:rPr>
        <w:t xml:space="preserve">, en los </w:t>
      </w:r>
      <w:r w:rsidRPr="00C344CB">
        <w:rPr>
          <w:rFonts w:ascii="Times New Roman" w:hAnsi="Times New Roman" w:cs="Times New Roman"/>
          <w:b/>
          <w:sz w:val="20"/>
          <w:szCs w:val="20"/>
        </w:rPr>
        <w:t>círculos</w:t>
      </w:r>
      <w:r w:rsidRPr="00C344CB">
        <w:rPr>
          <w:rFonts w:ascii="Times New Roman" w:hAnsi="Times New Roman" w:cs="Times New Roman"/>
          <w:sz w:val="20"/>
          <w:szCs w:val="20"/>
        </w:rPr>
        <w:t xml:space="preserve"> suele utilizarse una </w:t>
      </w:r>
      <w:r w:rsidRPr="00C344CB">
        <w:rPr>
          <w:rFonts w:ascii="Times New Roman" w:hAnsi="Times New Roman" w:cs="Times New Roman"/>
          <w:sz w:val="20"/>
          <w:szCs w:val="20"/>
          <w:shd w:val="clear" w:color="auto" w:fill="DBE5F1" w:themeFill="accent1" w:themeFillTint="33"/>
        </w:rPr>
        <w:t>dinámica especial de comunicación</w:t>
      </w:r>
      <w:r w:rsidRPr="00C344CB">
        <w:rPr>
          <w:rFonts w:ascii="Times New Roman" w:hAnsi="Times New Roman" w:cs="Times New Roman"/>
          <w:sz w:val="20"/>
          <w:szCs w:val="20"/>
        </w:rPr>
        <w:t xml:space="preserve"> que no se aplica en las conferencias. En los primeros, </w:t>
      </w:r>
      <w:r w:rsidRPr="00C344CB">
        <w:rPr>
          <w:rFonts w:ascii="Times New Roman" w:hAnsi="Times New Roman" w:cs="Times New Roman"/>
          <w:sz w:val="20"/>
          <w:szCs w:val="20"/>
          <w:shd w:val="clear" w:color="auto" w:fill="DBE5F1" w:themeFill="accent1" w:themeFillTint="33"/>
        </w:rPr>
        <w:t>las personas participantes intervienen siguiendo el orden en que están situadas mientras se pasan de una a otra un objeto que sirve para determinar el turno de las intervenciones</w:t>
      </w:r>
      <w:r w:rsidRPr="00C344CB">
        <w:rPr>
          <w:rFonts w:ascii="Times New Roman" w:hAnsi="Times New Roman" w:cs="Times New Roman"/>
          <w:sz w:val="20"/>
          <w:szCs w:val="20"/>
        </w:rPr>
        <w:t xml:space="preserve">. Mediante esta dinámica se crea un equilibrio entre las personas participantes y una actitud más reflexiva. En las </w:t>
      </w:r>
      <w:r w:rsidRPr="00C344CB">
        <w:rPr>
          <w:rFonts w:ascii="Times New Roman" w:hAnsi="Times New Roman" w:cs="Times New Roman"/>
          <w:b/>
          <w:sz w:val="20"/>
          <w:szCs w:val="20"/>
        </w:rPr>
        <w:t>conferencias</w:t>
      </w:r>
      <w:r w:rsidRPr="00C344CB">
        <w:rPr>
          <w:rFonts w:ascii="Times New Roman" w:hAnsi="Times New Roman" w:cs="Times New Roman"/>
          <w:sz w:val="20"/>
          <w:szCs w:val="20"/>
        </w:rPr>
        <w:t xml:space="preserve">, al contrario, </w:t>
      </w:r>
      <w:r w:rsidRPr="00C344CB">
        <w:rPr>
          <w:rFonts w:ascii="Times New Roman" w:hAnsi="Times New Roman" w:cs="Times New Roman"/>
          <w:sz w:val="20"/>
          <w:szCs w:val="20"/>
          <w:shd w:val="clear" w:color="auto" w:fill="DBE5F1" w:themeFill="accent1" w:themeFillTint="33"/>
        </w:rPr>
        <w:t>es la persona facilitadora la que establecerá el orden para tomar la palabra, dejando también espacios menos dirigidos en los que debatir</w:t>
      </w:r>
      <w:r w:rsidRPr="00C344CB">
        <w:rPr>
          <w:rFonts w:ascii="Times New Roman" w:hAnsi="Times New Roman" w:cs="Times New Roman"/>
          <w:sz w:val="20"/>
          <w:szCs w:val="20"/>
        </w:rPr>
        <w:t xml:space="preserve">. </w:t>
      </w:r>
    </w:p>
    <w:p w:rsidR="00C344CB" w:rsidRPr="00C344CB" w:rsidRDefault="00C344CB" w:rsidP="00C344CB">
      <w:pPr>
        <w:spacing w:after="0" w:line="240" w:lineRule="auto"/>
        <w:rPr>
          <w:rFonts w:ascii="Times New Roman" w:hAnsi="Times New Roman" w:cs="Times New Roman"/>
          <w:sz w:val="20"/>
          <w:szCs w:val="20"/>
        </w:rPr>
      </w:pPr>
    </w:p>
    <w:p w:rsidR="00C344CB" w:rsidRDefault="00C344CB" w:rsidP="00C344CB">
      <w:pPr>
        <w:spacing w:after="0" w:line="240" w:lineRule="auto"/>
        <w:rPr>
          <w:rFonts w:ascii="Times New Roman" w:hAnsi="Times New Roman" w:cs="Times New Roman"/>
          <w:sz w:val="20"/>
          <w:szCs w:val="20"/>
        </w:rPr>
      </w:pPr>
      <w:r w:rsidRPr="00C344CB">
        <w:rPr>
          <w:rFonts w:ascii="Times New Roman" w:hAnsi="Times New Roman" w:cs="Times New Roman"/>
          <w:sz w:val="20"/>
          <w:szCs w:val="20"/>
        </w:rPr>
        <w:t>En cuanto a las prácticas restaurativas en nuestro sistema de justicia se ha observado que en nuestro contexto, existen dificultades en la puesta en marcha de programas de justicia restaurativa que incluyan este tipo de prácticas en lo que se refiere a la capacitación de personas profesionales, el escaso apoyo institucional, la escasa flexibilidad del sistema judicial para incluir nuevas prácticas –por regir el principio de legalidad y por la desconfianza hacia prácticas sin base legal entre los operadores jurídicos–.</w:t>
      </w:r>
    </w:p>
    <w:p w:rsidR="00C344CB" w:rsidRDefault="00C344CB" w:rsidP="00C344CB">
      <w:pPr>
        <w:spacing w:after="0" w:line="240" w:lineRule="auto"/>
        <w:rPr>
          <w:rFonts w:ascii="Times New Roman" w:hAnsi="Times New Roman" w:cs="Times New Roman"/>
          <w:sz w:val="20"/>
          <w:szCs w:val="20"/>
        </w:rPr>
      </w:pPr>
    </w:p>
    <w:p w:rsidR="00C344CB" w:rsidRDefault="00C344CB" w:rsidP="00C344CB">
      <w:pPr>
        <w:spacing w:after="0" w:line="240" w:lineRule="auto"/>
        <w:rPr>
          <w:rFonts w:ascii="Times New Roman" w:hAnsi="Times New Roman" w:cs="Times New Roman"/>
          <w:sz w:val="20"/>
          <w:szCs w:val="20"/>
        </w:rPr>
      </w:pPr>
      <w:r w:rsidRPr="00C344CB">
        <w:rPr>
          <w:rFonts w:ascii="Times New Roman" w:hAnsi="Times New Roman" w:cs="Times New Roman"/>
          <w:sz w:val="20"/>
          <w:szCs w:val="20"/>
        </w:rPr>
        <w:t>No obstante, en los servicios de mediación existentes en nuestra comunidad se llevan a cabo conferencias y otros procesos comunicativos grupales, que, si bien se realizan de una manera algo excepcional y con ciertas limitaciones, como falta de</w:t>
      </w:r>
      <w:r>
        <w:rPr>
          <w:rFonts w:ascii="Times New Roman" w:hAnsi="Times New Roman" w:cs="Times New Roman"/>
          <w:sz w:val="20"/>
          <w:szCs w:val="20"/>
        </w:rPr>
        <w:t xml:space="preserve"> </w:t>
      </w:r>
      <w:r w:rsidRPr="00C344CB">
        <w:rPr>
          <w:rFonts w:ascii="Times New Roman" w:hAnsi="Times New Roman" w:cs="Times New Roman"/>
          <w:sz w:val="20"/>
          <w:szCs w:val="20"/>
        </w:rPr>
        <w:t>espacios adecuados o tiempos limitados por el proceso judicial (en el caso del SMI), demuestran que es posible llevarlos a cabo y que las personas profesionales ven la necesidad de las mismas, o al menos su capacidad para resolver los conflictos. Asimismo, el que se hayan realizado este tipo de prácticas no sólo demuestra la iniciativa en este sentido de las personas profesionales, si no que las usuarias de los servicios de mediación también les dan una buena acogida, ya que, al ser prácticas voluntarias, de otra manera no se hubiesen llevado a cabo.</w:t>
      </w:r>
    </w:p>
    <w:p w:rsidR="00C344CB" w:rsidRPr="00C344CB" w:rsidRDefault="00C344CB" w:rsidP="00C344CB">
      <w:pPr>
        <w:spacing w:after="0" w:line="240" w:lineRule="auto"/>
        <w:rPr>
          <w:rFonts w:ascii="Times New Roman" w:hAnsi="Times New Roman" w:cs="Times New Roman"/>
          <w:sz w:val="20"/>
          <w:szCs w:val="20"/>
        </w:rPr>
      </w:pPr>
    </w:p>
    <w:p w:rsidR="00C344CB" w:rsidRDefault="00C344CB" w:rsidP="00C344CB">
      <w:pPr>
        <w:spacing w:after="0" w:line="240" w:lineRule="auto"/>
        <w:rPr>
          <w:rFonts w:ascii="Times New Roman" w:hAnsi="Times New Roman" w:cs="Times New Roman"/>
          <w:sz w:val="20"/>
          <w:szCs w:val="20"/>
        </w:rPr>
      </w:pPr>
      <w:r w:rsidRPr="00C344CB">
        <w:rPr>
          <w:rFonts w:ascii="Times New Roman" w:hAnsi="Times New Roman" w:cs="Times New Roman"/>
          <w:sz w:val="20"/>
          <w:szCs w:val="20"/>
        </w:rPr>
        <w:t>Por último, se debe remarcar que para lograr que la justicia restaurativa tenga una mayor incidencia en nuestra comunidad, debería contemplarse el delito desde una perspectiva más amplia, como un conflicto social, y por lo tanto buscar una respuesta y una prevención que actúen a nivel global. Para ello, resultaría interesante también incluir la resolución de conflictos pacífica mediante prácticas restaurativas en el sistema educativo. Esto ayudaría a conocer, desde una edad temprana, la importancia de cuidar de las relaciones de nuestro entorno, así como la responsabilización ante nuestros actos.</w:t>
      </w:r>
    </w:p>
    <w:p w:rsidR="00CF5670" w:rsidRPr="00B77601" w:rsidRDefault="00CF5670" w:rsidP="002E71B5">
      <w:pPr>
        <w:spacing w:after="0" w:line="240" w:lineRule="auto"/>
        <w:rPr>
          <w:rFonts w:ascii="Times New Roman" w:hAnsi="Times New Roman" w:cs="Times New Roman"/>
          <w:sz w:val="20"/>
          <w:szCs w:val="20"/>
        </w:rPr>
      </w:pPr>
    </w:p>
    <w:p w:rsidR="00BA5A79" w:rsidRPr="006B558E" w:rsidRDefault="00BA5A79" w:rsidP="002E71B5">
      <w:pPr>
        <w:pStyle w:val="2izenburua"/>
        <w:spacing w:before="0" w:line="240" w:lineRule="auto"/>
        <w:rPr>
          <w:color w:val="000000" w:themeColor="text1"/>
          <w:sz w:val="20"/>
          <w:lang w:val="en-US"/>
        </w:rPr>
      </w:pPr>
      <w:r w:rsidRPr="006B558E">
        <w:rPr>
          <w:color w:val="000000" w:themeColor="text1"/>
          <w:sz w:val="20"/>
          <w:lang w:val="en-US"/>
        </w:rPr>
        <w:t>Handbook on Restorative Justice Programmes</w:t>
      </w:r>
      <w:r w:rsidR="006B558E" w:rsidRPr="006B558E">
        <w:rPr>
          <w:color w:val="000000" w:themeColor="text1"/>
          <w:sz w:val="20"/>
          <w:lang w:val="en-US"/>
        </w:rPr>
        <w:t>, New York, 2006</w:t>
      </w:r>
    </w:p>
    <w:p w:rsidR="00BA5A79" w:rsidRPr="00B77601" w:rsidRDefault="00BA5A79" w:rsidP="002E71B5">
      <w:pPr>
        <w:spacing w:after="0" w:line="240" w:lineRule="auto"/>
        <w:rPr>
          <w:rFonts w:ascii="Times New Roman" w:hAnsi="Times New Roman" w:cs="Times New Roman"/>
          <w:sz w:val="20"/>
          <w:szCs w:val="20"/>
        </w:rPr>
      </w:pPr>
      <w:r w:rsidRPr="00B77601">
        <w:rPr>
          <w:rFonts w:ascii="Times New Roman" w:hAnsi="Times New Roman" w:cs="Times New Roman"/>
          <w:sz w:val="20"/>
          <w:szCs w:val="20"/>
        </w:rPr>
        <w:t>Criminal Justice Handbook Series</w:t>
      </w:r>
    </w:p>
    <w:p w:rsidR="00BA5A79" w:rsidRPr="00B77601" w:rsidRDefault="00BA5A79" w:rsidP="002E71B5">
      <w:pPr>
        <w:spacing w:after="0" w:line="240" w:lineRule="auto"/>
        <w:rPr>
          <w:rFonts w:ascii="Times New Roman" w:hAnsi="Times New Roman" w:cs="Times New Roman"/>
          <w:sz w:val="20"/>
          <w:szCs w:val="20"/>
        </w:rPr>
      </w:pPr>
      <w:r w:rsidRPr="00B77601">
        <w:rPr>
          <w:rFonts w:ascii="Times New Roman" w:hAnsi="Times New Roman" w:cs="Times New Roman"/>
          <w:sz w:val="20"/>
          <w:szCs w:val="20"/>
        </w:rPr>
        <w:t>United Nations Office on Drugs and Crime</w:t>
      </w:r>
    </w:p>
    <w:p w:rsidR="00BA5A79" w:rsidRPr="00B77601" w:rsidRDefault="00BA5A79" w:rsidP="002E71B5">
      <w:pPr>
        <w:spacing w:after="0" w:line="240" w:lineRule="auto"/>
        <w:rPr>
          <w:rFonts w:ascii="Times New Roman" w:hAnsi="Times New Roman" w:cs="Times New Roman"/>
          <w:sz w:val="20"/>
          <w:szCs w:val="20"/>
        </w:rPr>
      </w:pPr>
      <w:r w:rsidRPr="00B77601">
        <w:rPr>
          <w:rFonts w:ascii="Times New Roman" w:hAnsi="Times New Roman" w:cs="Times New Roman"/>
          <w:sz w:val="20"/>
          <w:szCs w:val="20"/>
        </w:rPr>
        <w:t>United Nations, New York 2006</w:t>
      </w:r>
    </w:p>
    <w:p w:rsidR="00D95A0E" w:rsidRDefault="00D95A0E" w:rsidP="002E71B5">
      <w:pPr>
        <w:autoSpaceDE w:val="0"/>
        <w:autoSpaceDN w:val="0"/>
        <w:adjustRightInd w:val="0"/>
        <w:spacing w:after="0" w:line="240" w:lineRule="auto"/>
        <w:rPr>
          <w:rFonts w:ascii="Times New Roman" w:hAnsi="Times New Roman" w:cs="Times New Roman"/>
          <w:sz w:val="20"/>
          <w:szCs w:val="20"/>
        </w:rPr>
      </w:pPr>
    </w:p>
    <w:p w:rsidR="007D5B5F" w:rsidRPr="007D5B5F" w:rsidRDefault="007D5B5F" w:rsidP="007D5B5F">
      <w:pPr>
        <w:autoSpaceDE w:val="0"/>
        <w:autoSpaceDN w:val="0"/>
        <w:adjustRightInd w:val="0"/>
        <w:spacing w:after="0" w:line="240" w:lineRule="auto"/>
        <w:rPr>
          <w:rFonts w:ascii="Times New Roman" w:hAnsi="Times New Roman" w:cs="Times New Roman"/>
          <w:b/>
          <w:sz w:val="20"/>
          <w:szCs w:val="20"/>
        </w:rPr>
      </w:pPr>
      <w:r w:rsidRPr="007D5B5F">
        <w:rPr>
          <w:rFonts w:ascii="Times New Roman" w:hAnsi="Times New Roman" w:cs="Times New Roman"/>
          <w:b/>
          <w:sz w:val="20"/>
          <w:szCs w:val="20"/>
        </w:rPr>
        <w:t>2.4 Community and family group conferencing</w:t>
      </w:r>
    </w:p>
    <w:p w:rsidR="00D95A0E" w:rsidRDefault="00D95A0E" w:rsidP="002E71B5">
      <w:pPr>
        <w:spacing w:after="0" w:line="240" w:lineRule="auto"/>
        <w:rPr>
          <w:rFonts w:ascii="Times New Roman" w:hAnsi="Times New Roman" w:cs="Times New Roman"/>
          <w:sz w:val="20"/>
          <w:szCs w:val="20"/>
        </w:rPr>
      </w:pPr>
    </w:p>
    <w:p w:rsidR="007D5B5F" w:rsidRPr="007D5B5F" w:rsidRDefault="007D5B5F" w:rsidP="007D5B5F">
      <w:pPr>
        <w:spacing w:after="0" w:line="240" w:lineRule="auto"/>
        <w:rPr>
          <w:rFonts w:ascii="Times New Roman" w:hAnsi="Times New Roman" w:cs="Times New Roman"/>
          <w:sz w:val="20"/>
          <w:szCs w:val="20"/>
        </w:rPr>
      </w:pPr>
      <w:r w:rsidRPr="007D5B5F">
        <w:rPr>
          <w:rFonts w:ascii="Times New Roman" w:hAnsi="Times New Roman" w:cs="Times New Roman"/>
          <w:sz w:val="20"/>
          <w:szCs w:val="20"/>
        </w:rPr>
        <w:t>This model in its modern form was adopted into national legislation and</w:t>
      </w:r>
      <w:r>
        <w:rPr>
          <w:rFonts w:ascii="Times New Roman" w:hAnsi="Times New Roman" w:cs="Times New Roman"/>
          <w:sz w:val="20"/>
          <w:szCs w:val="20"/>
        </w:rPr>
        <w:t xml:space="preserve"> </w:t>
      </w:r>
      <w:r w:rsidRPr="007D5B5F">
        <w:rPr>
          <w:rFonts w:ascii="Times New Roman" w:hAnsi="Times New Roman" w:cs="Times New Roman"/>
          <w:sz w:val="20"/>
          <w:szCs w:val="20"/>
        </w:rPr>
        <w:t>applied to the youth justice process in New Zealand in 1989, making it at</w:t>
      </w:r>
      <w:r>
        <w:rPr>
          <w:rFonts w:ascii="Times New Roman" w:hAnsi="Times New Roman" w:cs="Times New Roman"/>
          <w:sz w:val="20"/>
          <w:szCs w:val="20"/>
        </w:rPr>
        <w:t xml:space="preserve"> </w:t>
      </w:r>
      <w:r w:rsidRPr="007D5B5F">
        <w:rPr>
          <w:rFonts w:ascii="Times New Roman" w:hAnsi="Times New Roman" w:cs="Times New Roman"/>
          <w:sz w:val="20"/>
          <w:szCs w:val="20"/>
        </w:rPr>
        <w:t>the time the most systemically institutionalized of any existing restorative</w:t>
      </w:r>
    </w:p>
    <w:p w:rsidR="007D5B5F" w:rsidRDefault="007D5B5F" w:rsidP="007D5B5F">
      <w:pPr>
        <w:spacing w:after="0" w:line="240" w:lineRule="auto"/>
        <w:rPr>
          <w:rFonts w:ascii="Times New Roman" w:hAnsi="Times New Roman" w:cs="Times New Roman"/>
          <w:sz w:val="20"/>
          <w:szCs w:val="20"/>
        </w:rPr>
      </w:pPr>
      <w:r w:rsidRPr="007D5B5F">
        <w:rPr>
          <w:rFonts w:ascii="Times New Roman" w:hAnsi="Times New Roman" w:cs="Times New Roman"/>
          <w:sz w:val="20"/>
          <w:szCs w:val="20"/>
        </w:rPr>
        <w:t>justice approaches. The majority of cases are handled by the police</w:t>
      </w:r>
      <w:r>
        <w:rPr>
          <w:rFonts w:ascii="Times New Roman" w:hAnsi="Times New Roman" w:cs="Times New Roman"/>
          <w:sz w:val="20"/>
          <w:szCs w:val="20"/>
        </w:rPr>
        <w:t xml:space="preserve"> </w:t>
      </w:r>
      <w:r w:rsidRPr="007D5B5F">
        <w:rPr>
          <w:rFonts w:ascii="Times New Roman" w:hAnsi="Times New Roman" w:cs="Times New Roman"/>
          <w:sz w:val="20"/>
          <w:szCs w:val="20"/>
        </w:rPr>
        <w:t>through “restorative caution” and by police-directed or court family</w:t>
      </w:r>
      <w:r>
        <w:rPr>
          <w:rFonts w:ascii="Times New Roman" w:hAnsi="Times New Roman" w:cs="Times New Roman"/>
          <w:sz w:val="20"/>
          <w:szCs w:val="20"/>
        </w:rPr>
        <w:t xml:space="preserve"> </w:t>
      </w:r>
      <w:r w:rsidRPr="007D5B5F">
        <w:rPr>
          <w:rFonts w:ascii="Times New Roman" w:hAnsi="Times New Roman" w:cs="Times New Roman"/>
          <w:sz w:val="20"/>
          <w:szCs w:val="20"/>
        </w:rPr>
        <w:t>group conferencing. It is based on the centuries old sanctioning and dispute</w:t>
      </w:r>
      <w:r>
        <w:rPr>
          <w:rFonts w:ascii="Times New Roman" w:hAnsi="Times New Roman" w:cs="Times New Roman"/>
          <w:sz w:val="20"/>
          <w:szCs w:val="20"/>
        </w:rPr>
        <w:t xml:space="preserve"> </w:t>
      </w:r>
      <w:r w:rsidRPr="007D5B5F">
        <w:rPr>
          <w:rFonts w:ascii="Times New Roman" w:hAnsi="Times New Roman" w:cs="Times New Roman"/>
          <w:sz w:val="20"/>
          <w:szCs w:val="20"/>
        </w:rPr>
        <w:t>resolution traditions of the Maori, the New Zealand aboriginal</w:t>
      </w:r>
      <w:r>
        <w:rPr>
          <w:rFonts w:ascii="Times New Roman" w:hAnsi="Times New Roman" w:cs="Times New Roman"/>
          <w:sz w:val="20"/>
          <w:szCs w:val="20"/>
        </w:rPr>
        <w:t xml:space="preserve"> </w:t>
      </w:r>
      <w:r w:rsidRPr="007D5B5F">
        <w:rPr>
          <w:rFonts w:ascii="Times New Roman" w:hAnsi="Times New Roman" w:cs="Times New Roman"/>
          <w:sz w:val="20"/>
          <w:szCs w:val="20"/>
        </w:rPr>
        <w:t>group. The model is now also widely used in modified form as a police</w:t>
      </w:r>
      <w:r>
        <w:rPr>
          <w:rFonts w:ascii="Times New Roman" w:hAnsi="Times New Roman" w:cs="Times New Roman"/>
          <w:sz w:val="20"/>
          <w:szCs w:val="20"/>
        </w:rPr>
        <w:t xml:space="preserve"> </w:t>
      </w:r>
      <w:r w:rsidRPr="007D5B5F">
        <w:rPr>
          <w:rFonts w:ascii="Times New Roman" w:hAnsi="Times New Roman" w:cs="Times New Roman"/>
          <w:sz w:val="20"/>
          <w:szCs w:val="20"/>
        </w:rPr>
        <w:t>initiated</w:t>
      </w:r>
      <w:r>
        <w:rPr>
          <w:rFonts w:ascii="Times New Roman" w:hAnsi="Times New Roman" w:cs="Times New Roman"/>
          <w:sz w:val="20"/>
          <w:szCs w:val="20"/>
        </w:rPr>
        <w:t xml:space="preserve"> </w:t>
      </w:r>
      <w:r w:rsidRPr="007D5B5F">
        <w:rPr>
          <w:rFonts w:ascii="Times New Roman" w:hAnsi="Times New Roman" w:cs="Times New Roman"/>
          <w:sz w:val="20"/>
          <w:szCs w:val="20"/>
        </w:rPr>
        <w:t>diversion approach in South Australia, South Africa, Ireland,</w:t>
      </w:r>
      <w:r>
        <w:rPr>
          <w:rFonts w:ascii="Times New Roman" w:hAnsi="Times New Roman" w:cs="Times New Roman"/>
          <w:sz w:val="20"/>
          <w:szCs w:val="20"/>
        </w:rPr>
        <w:t xml:space="preserve"> </w:t>
      </w:r>
      <w:r w:rsidRPr="007D5B5F">
        <w:rPr>
          <w:rFonts w:ascii="Times New Roman" w:hAnsi="Times New Roman" w:cs="Times New Roman"/>
          <w:sz w:val="20"/>
          <w:szCs w:val="20"/>
        </w:rPr>
        <w:t>Lesotho, as well as in cities in Minnesota, Pennsylvania and Montana</w:t>
      </w:r>
      <w:r>
        <w:rPr>
          <w:rFonts w:ascii="Times New Roman" w:hAnsi="Times New Roman" w:cs="Times New Roman"/>
          <w:sz w:val="20"/>
          <w:szCs w:val="20"/>
        </w:rPr>
        <w:t>.</w:t>
      </w:r>
    </w:p>
    <w:p w:rsidR="007D5B5F" w:rsidRPr="007D5B5F" w:rsidRDefault="007D5B5F" w:rsidP="007D5B5F">
      <w:pPr>
        <w:spacing w:after="0" w:line="240" w:lineRule="auto"/>
        <w:rPr>
          <w:rFonts w:ascii="Times New Roman" w:hAnsi="Times New Roman" w:cs="Times New Roman"/>
          <w:sz w:val="20"/>
          <w:szCs w:val="20"/>
        </w:rPr>
      </w:pPr>
      <w:r w:rsidRPr="007D5B5F">
        <w:rPr>
          <w:rFonts w:ascii="Times New Roman" w:hAnsi="Times New Roman" w:cs="Times New Roman"/>
          <w:sz w:val="20"/>
          <w:szCs w:val="20"/>
        </w:rPr>
        <w:t>Each conferencing process has a convenor or facilitator. The focus of the</w:t>
      </w:r>
      <w:r>
        <w:rPr>
          <w:rFonts w:ascii="Times New Roman" w:hAnsi="Times New Roman" w:cs="Times New Roman"/>
          <w:sz w:val="20"/>
          <w:szCs w:val="20"/>
        </w:rPr>
        <w:t xml:space="preserve"> </w:t>
      </w:r>
      <w:r w:rsidRPr="007D5B5F">
        <w:rPr>
          <w:rFonts w:ascii="Times New Roman" w:hAnsi="Times New Roman" w:cs="Times New Roman"/>
          <w:sz w:val="20"/>
          <w:szCs w:val="20"/>
        </w:rPr>
        <w:t>conferencing process is somewhat broader than that of regular mediation</w:t>
      </w:r>
      <w:r>
        <w:rPr>
          <w:rFonts w:ascii="Times New Roman" w:hAnsi="Times New Roman" w:cs="Times New Roman"/>
          <w:sz w:val="20"/>
          <w:szCs w:val="20"/>
        </w:rPr>
        <w:t xml:space="preserve"> </w:t>
      </w:r>
      <w:r w:rsidRPr="007D5B5F">
        <w:rPr>
          <w:rFonts w:ascii="Times New Roman" w:hAnsi="Times New Roman" w:cs="Times New Roman"/>
          <w:sz w:val="20"/>
          <w:szCs w:val="20"/>
        </w:rPr>
        <w:t>programmes. It involves bringing together the family and friends of both</w:t>
      </w:r>
    </w:p>
    <w:p w:rsidR="007D5B5F" w:rsidRPr="007D5B5F" w:rsidRDefault="007D5B5F" w:rsidP="007D5B5F">
      <w:pPr>
        <w:spacing w:after="0" w:line="240" w:lineRule="auto"/>
        <w:rPr>
          <w:rFonts w:ascii="Times New Roman" w:hAnsi="Times New Roman" w:cs="Times New Roman"/>
          <w:sz w:val="20"/>
          <w:szCs w:val="20"/>
        </w:rPr>
      </w:pPr>
      <w:r w:rsidRPr="007D5B5F">
        <w:rPr>
          <w:rFonts w:ascii="Times New Roman" w:hAnsi="Times New Roman" w:cs="Times New Roman"/>
          <w:sz w:val="20"/>
          <w:szCs w:val="20"/>
        </w:rPr>
        <w:t>the victim and the offender, and sometimes also other members of the</w:t>
      </w:r>
      <w:r>
        <w:rPr>
          <w:rFonts w:ascii="Times New Roman" w:hAnsi="Times New Roman" w:cs="Times New Roman"/>
          <w:sz w:val="20"/>
          <w:szCs w:val="20"/>
        </w:rPr>
        <w:t xml:space="preserve"> </w:t>
      </w:r>
      <w:r w:rsidRPr="007D5B5F">
        <w:rPr>
          <w:rFonts w:ascii="Times New Roman" w:hAnsi="Times New Roman" w:cs="Times New Roman"/>
          <w:sz w:val="20"/>
          <w:szCs w:val="20"/>
        </w:rPr>
        <w:t>community to participate in a professionally facilitated process to identify</w:t>
      </w:r>
      <w:r>
        <w:rPr>
          <w:rFonts w:ascii="Times New Roman" w:hAnsi="Times New Roman" w:cs="Times New Roman"/>
          <w:sz w:val="20"/>
          <w:szCs w:val="20"/>
        </w:rPr>
        <w:t xml:space="preserve"> </w:t>
      </w:r>
      <w:r w:rsidRPr="007D5B5F">
        <w:rPr>
          <w:rFonts w:ascii="Times New Roman" w:hAnsi="Times New Roman" w:cs="Times New Roman"/>
          <w:sz w:val="20"/>
          <w:szCs w:val="20"/>
        </w:rPr>
        <w:t>desirable outcomes for the parties, address the consequences of the crime</w:t>
      </w:r>
      <w:r>
        <w:rPr>
          <w:rFonts w:ascii="Times New Roman" w:hAnsi="Times New Roman" w:cs="Times New Roman"/>
          <w:sz w:val="20"/>
          <w:szCs w:val="20"/>
        </w:rPr>
        <w:t xml:space="preserve"> </w:t>
      </w:r>
      <w:r w:rsidRPr="007D5B5F">
        <w:rPr>
          <w:rFonts w:ascii="Times New Roman" w:hAnsi="Times New Roman" w:cs="Times New Roman"/>
          <w:sz w:val="20"/>
          <w:szCs w:val="20"/>
        </w:rPr>
        <w:t>and explore appropriate ways to prevent the offending behaviour from</w:t>
      </w:r>
      <w:r>
        <w:rPr>
          <w:rFonts w:ascii="Times New Roman" w:hAnsi="Times New Roman" w:cs="Times New Roman"/>
          <w:sz w:val="20"/>
          <w:szCs w:val="20"/>
        </w:rPr>
        <w:t xml:space="preserve"> </w:t>
      </w:r>
      <w:r w:rsidRPr="007D5B5F">
        <w:rPr>
          <w:rFonts w:ascii="Times New Roman" w:hAnsi="Times New Roman" w:cs="Times New Roman"/>
          <w:sz w:val="20"/>
          <w:szCs w:val="20"/>
        </w:rPr>
        <w:t>reoccurring. The mandate of family group conferencing is to confront the</w:t>
      </w:r>
      <w:r>
        <w:rPr>
          <w:rFonts w:ascii="Times New Roman" w:hAnsi="Times New Roman" w:cs="Times New Roman"/>
          <w:sz w:val="20"/>
          <w:szCs w:val="20"/>
        </w:rPr>
        <w:t xml:space="preserve"> </w:t>
      </w:r>
      <w:r w:rsidRPr="007D5B5F">
        <w:rPr>
          <w:rFonts w:ascii="Times New Roman" w:hAnsi="Times New Roman" w:cs="Times New Roman"/>
          <w:sz w:val="20"/>
          <w:szCs w:val="20"/>
        </w:rPr>
        <w:t>offender with the consequences of the crime, develop a reparative plan,</w:t>
      </w:r>
    </w:p>
    <w:p w:rsidR="007D5B5F" w:rsidRPr="007D5B5F" w:rsidRDefault="007D5B5F" w:rsidP="007D5B5F">
      <w:pPr>
        <w:spacing w:after="0" w:line="240" w:lineRule="auto"/>
        <w:rPr>
          <w:rFonts w:ascii="Times New Roman" w:hAnsi="Times New Roman" w:cs="Times New Roman"/>
          <w:sz w:val="20"/>
          <w:szCs w:val="20"/>
        </w:rPr>
      </w:pPr>
      <w:r w:rsidRPr="007D5B5F">
        <w:rPr>
          <w:rFonts w:ascii="Times New Roman" w:hAnsi="Times New Roman" w:cs="Times New Roman"/>
          <w:sz w:val="20"/>
          <w:szCs w:val="20"/>
        </w:rPr>
        <w:lastRenderedPageBreak/>
        <w:t>and in more serious cases (in the New Zealand model), determine the</w:t>
      </w:r>
      <w:r>
        <w:rPr>
          <w:rFonts w:ascii="Times New Roman" w:hAnsi="Times New Roman" w:cs="Times New Roman"/>
          <w:sz w:val="20"/>
          <w:szCs w:val="20"/>
        </w:rPr>
        <w:t xml:space="preserve"> </w:t>
      </w:r>
      <w:r w:rsidRPr="007D5B5F">
        <w:rPr>
          <w:rFonts w:ascii="Times New Roman" w:hAnsi="Times New Roman" w:cs="Times New Roman"/>
          <w:sz w:val="20"/>
          <w:szCs w:val="20"/>
        </w:rPr>
        <w:t>need for more restrictive supervision and/or custody. In Australia and the</w:t>
      </w:r>
      <w:r>
        <w:rPr>
          <w:rFonts w:ascii="Times New Roman" w:hAnsi="Times New Roman" w:cs="Times New Roman"/>
          <w:sz w:val="20"/>
          <w:szCs w:val="20"/>
        </w:rPr>
        <w:t xml:space="preserve"> </w:t>
      </w:r>
      <w:r w:rsidRPr="007D5B5F">
        <w:rPr>
          <w:rFonts w:ascii="Times New Roman" w:hAnsi="Times New Roman" w:cs="Times New Roman"/>
          <w:sz w:val="20"/>
          <w:szCs w:val="20"/>
        </w:rPr>
        <w:t>United States, police officers generally serve as primary gatekeepers,</w:t>
      </w:r>
    </w:p>
    <w:p w:rsidR="007D5B5F" w:rsidRDefault="007D5B5F" w:rsidP="007D5B5F">
      <w:pPr>
        <w:spacing w:after="0" w:line="240" w:lineRule="auto"/>
        <w:rPr>
          <w:rFonts w:ascii="Times New Roman" w:hAnsi="Times New Roman" w:cs="Times New Roman"/>
          <w:sz w:val="20"/>
          <w:szCs w:val="20"/>
        </w:rPr>
      </w:pPr>
      <w:r w:rsidRPr="007D5B5F">
        <w:rPr>
          <w:rFonts w:ascii="Times New Roman" w:hAnsi="Times New Roman" w:cs="Times New Roman"/>
          <w:sz w:val="20"/>
          <w:szCs w:val="20"/>
        </w:rPr>
        <w:t>while in South Africa it is the prosecutors</w:t>
      </w:r>
      <w:r>
        <w:rPr>
          <w:rFonts w:ascii="Times New Roman" w:hAnsi="Times New Roman" w:cs="Times New Roman"/>
          <w:sz w:val="20"/>
          <w:szCs w:val="20"/>
        </w:rPr>
        <w:t>.</w:t>
      </w:r>
    </w:p>
    <w:p w:rsidR="007D5B5F" w:rsidRPr="007D5B5F" w:rsidRDefault="007D5B5F" w:rsidP="007D5B5F">
      <w:pPr>
        <w:spacing w:after="0" w:line="240" w:lineRule="auto"/>
        <w:rPr>
          <w:rFonts w:ascii="Times New Roman" w:hAnsi="Times New Roman" w:cs="Times New Roman"/>
          <w:sz w:val="20"/>
          <w:szCs w:val="20"/>
        </w:rPr>
      </w:pPr>
      <w:r w:rsidRPr="007D5B5F">
        <w:rPr>
          <w:rFonts w:ascii="Times New Roman" w:hAnsi="Times New Roman" w:cs="Times New Roman"/>
          <w:sz w:val="20"/>
          <w:szCs w:val="20"/>
        </w:rPr>
        <w:t>Because they involve a wider circle of concerned people, including individuals</w:t>
      </w:r>
      <w:r>
        <w:rPr>
          <w:rFonts w:ascii="Times New Roman" w:hAnsi="Times New Roman" w:cs="Times New Roman"/>
          <w:sz w:val="20"/>
          <w:szCs w:val="20"/>
        </w:rPr>
        <w:t xml:space="preserve"> </w:t>
      </w:r>
      <w:r w:rsidRPr="007D5B5F">
        <w:rPr>
          <w:rFonts w:ascii="Times New Roman" w:hAnsi="Times New Roman" w:cs="Times New Roman"/>
          <w:sz w:val="20"/>
          <w:szCs w:val="20"/>
        </w:rPr>
        <w:t>who may be in a position to work with and support the offender,</w:t>
      </w:r>
      <w:r>
        <w:rPr>
          <w:rFonts w:ascii="Times New Roman" w:hAnsi="Times New Roman" w:cs="Times New Roman"/>
          <w:sz w:val="20"/>
          <w:szCs w:val="20"/>
        </w:rPr>
        <w:t xml:space="preserve"> </w:t>
      </w:r>
      <w:r w:rsidRPr="007D5B5F">
        <w:rPr>
          <w:rFonts w:ascii="Times New Roman" w:hAnsi="Times New Roman" w:cs="Times New Roman"/>
          <w:sz w:val="20"/>
          <w:szCs w:val="20"/>
        </w:rPr>
        <w:t>these conferencing processes are particularly effective as a means of</w:t>
      </w:r>
    </w:p>
    <w:p w:rsidR="007D5B5F" w:rsidRPr="007D5B5F" w:rsidRDefault="007D5B5F" w:rsidP="007D5B5F">
      <w:pPr>
        <w:spacing w:after="0" w:line="240" w:lineRule="auto"/>
        <w:rPr>
          <w:rFonts w:ascii="Times New Roman" w:hAnsi="Times New Roman" w:cs="Times New Roman"/>
          <w:sz w:val="20"/>
          <w:szCs w:val="20"/>
        </w:rPr>
      </w:pPr>
      <w:r w:rsidRPr="007D5B5F">
        <w:rPr>
          <w:rFonts w:ascii="Times New Roman" w:hAnsi="Times New Roman" w:cs="Times New Roman"/>
          <w:sz w:val="20"/>
          <w:szCs w:val="20"/>
        </w:rPr>
        <w:t>ensuring that the offender follows through on agreed outcomes. In fact,</w:t>
      </w:r>
      <w:r>
        <w:rPr>
          <w:rFonts w:ascii="Times New Roman" w:hAnsi="Times New Roman" w:cs="Times New Roman"/>
          <w:sz w:val="20"/>
          <w:szCs w:val="20"/>
        </w:rPr>
        <w:t xml:space="preserve"> </w:t>
      </w:r>
      <w:r w:rsidRPr="007D5B5F">
        <w:rPr>
          <w:rFonts w:ascii="Times New Roman" w:hAnsi="Times New Roman" w:cs="Times New Roman"/>
          <w:sz w:val="20"/>
          <w:szCs w:val="20"/>
        </w:rPr>
        <w:t>other members of the circle frequently have a continuing role to play in</w:t>
      </w:r>
      <w:r>
        <w:rPr>
          <w:rFonts w:ascii="Times New Roman" w:hAnsi="Times New Roman" w:cs="Times New Roman"/>
          <w:sz w:val="20"/>
          <w:szCs w:val="20"/>
        </w:rPr>
        <w:t xml:space="preserve"> </w:t>
      </w:r>
      <w:r w:rsidRPr="007D5B5F">
        <w:rPr>
          <w:rFonts w:ascii="Times New Roman" w:hAnsi="Times New Roman" w:cs="Times New Roman"/>
          <w:sz w:val="20"/>
          <w:szCs w:val="20"/>
        </w:rPr>
        <w:t>monitoring the offender’s future behaviour and ensuring that he or she</w:t>
      </w:r>
    </w:p>
    <w:p w:rsidR="007D5B5F" w:rsidRDefault="007D5B5F" w:rsidP="007D5B5F">
      <w:pPr>
        <w:spacing w:after="0" w:line="240" w:lineRule="auto"/>
        <w:rPr>
          <w:rFonts w:ascii="Times New Roman" w:hAnsi="Times New Roman" w:cs="Times New Roman"/>
          <w:sz w:val="20"/>
          <w:szCs w:val="20"/>
        </w:rPr>
      </w:pPr>
      <w:r w:rsidRPr="007D5B5F">
        <w:rPr>
          <w:rFonts w:ascii="Times New Roman" w:hAnsi="Times New Roman" w:cs="Times New Roman"/>
          <w:sz w:val="20"/>
          <w:szCs w:val="20"/>
        </w:rPr>
        <w:t>complies with the rehabilitative and reparative measures that he or she has</w:t>
      </w:r>
      <w:r>
        <w:rPr>
          <w:rFonts w:ascii="Times New Roman" w:hAnsi="Times New Roman" w:cs="Times New Roman"/>
          <w:sz w:val="20"/>
          <w:szCs w:val="20"/>
        </w:rPr>
        <w:t xml:space="preserve"> </w:t>
      </w:r>
      <w:r w:rsidRPr="007D5B5F">
        <w:rPr>
          <w:rFonts w:ascii="Times New Roman" w:hAnsi="Times New Roman" w:cs="Times New Roman"/>
          <w:sz w:val="20"/>
          <w:szCs w:val="20"/>
        </w:rPr>
        <w:t>agreed to</w:t>
      </w:r>
      <w:r>
        <w:rPr>
          <w:rFonts w:ascii="Times New Roman" w:hAnsi="Times New Roman" w:cs="Times New Roman"/>
          <w:sz w:val="20"/>
          <w:szCs w:val="20"/>
        </w:rPr>
        <w:t>.</w:t>
      </w:r>
    </w:p>
    <w:p w:rsidR="007D5B5F" w:rsidRDefault="007D5B5F" w:rsidP="007D5B5F">
      <w:pPr>
        <w:spacing w:after="0" w:line="240" w:lineRule="auto"/>
        <w:rPr>
          <w:rFonts w:ascii="Times New Roman" w:hAnsi="Times New Roman" w:cs="Times New Roman"/>
          <w:sz w:val="20"/>
          <w:szCs w:val="20"/>
        </w:rPr>
      </w:pPr>
    </w:p>
    <w:p w:rsidR="007D5B5F" w:rsidRPr="007D5B5F" w:rsidRDefault="007D5B5F" w:rsidP="007D5B5F">
      <w:pPr>
        <w:spacing w:after="0" w:line="240" w:lineRule="auto"/>
        <w:rPr>
          <w:rFonts w:ascii="Times New Roman" w:hAnsi="Times New Roman" w:cs="Times New Roman"/>
          <w:sz w:val="20"/>
          <w:szCs w:val="20"/>
        </w:rPr>
      </w:pPr>
      <w:r w:rsidRPr="007D5B5F">
        <w:rPr>
          <w:rFonts w:ascii="Times New Roman" w:hAnsi="Times New Roman" w:cs="Times New Roman"/>
          <w:sz w:val="20"/>
          <w:szCs w:val="20"/>
        </w:rPr>
        <w:t>Community conferencing is also used sometimes as alternative measure</w:t>
      </w:r>
      <w:r>
        <w:rPr>
          <w:rFonts w:ascii="Times New Roman" w:hAnsi="Times New Roman" w:cs="Times New Roman"/>
          <w:sz w:val="20"/>
          <w:szCs w:val="20"/>
        </w:rPr>
        <w:t xml:space="preserve"> </w:t>
      </w:r>
      <w:r w:rsidRPr="007D5B5F">
        <w:rPr>
          <w:rFonts w:ascii="Times New Roman" w:hAnsi="Times New Roman" w:cs="Times New Roman"/>
          <w:sz w:val="20"/>
          <w:szCs w:val="20"/>
        </w:rPr>
        <w:t>programme to which an offender can be diverted from the criminal justice</w:t>
      </w:r>
      <w:r>
        <w:rPr>
          <w:rFonts w:ascii="Times New Roman" w:hAnsi="Times New Roman" w:cs="Times New Roman"/>
          <w:sz w:val="20"/>
          <w:szCs w:val="20"/>
        </w:rPr>
        <w:t xml:space="preserve"> </w:t>
      </w:r>
      <w:r w:rsidRPr="007D5B5F">
        <w:rPr>
          <w:rFonts w:ascii="Times New Roman" w:hAnsi="Times New Roman" w:cs="Times New Roman"/>
          <w:sz w:val="20"/>
          <w:szCs w:val="20"/>
        </w:rPr>
        <w:t>system. Such programmes tend to be managed by community groups or</w:t>
      </w:r>
    </w:p>
    <w:p w:rsidR="007D5B5F" w:rsidRPr="007D5B5F" w:rsidRDefault="007D5B5F" w:rsidP="007D5B5F">
      <w:pPr>
        <w:spacing w:after="0" w:line="240" w:lineRule="auto"/>
        <w:rPr>
          <w:rFonts w:ascii="Times New Roman" w:hAnsi="Times New Roman" w:cs="Times New Roman"/>
          <w:sz w:val="20"/>
          <w:szCs w:val="20"/>
        </w:rPr>
      </w:pPr>
      <w:r w:rsidRPr="007D5B5F">
        <w:rPr>
          <w:rFonts w:ascii="Times New Roman" w:hAnsi="Times New Roman" w:cs="Times New Roman"/>
          <w:sz w:val="20"/>
          <w:szCs w:val="20"/>
        </w:rPr>
        <w:t>agencies, with or without financial support from the government. The circle</w:t>
      </w:r>
      <w:r>
        <w:rPr>
          <w:rFonts w:ascii="Times New Roman" w:hAnsi="Times New Roman" w:cs="Times New Roman"/>
          <w:sz w:val="20"/>
          <w:szCs w:val="20"/>
        </w:rPr>
        <w:t xml:space="preserve"> </w:t>
      </w:r>
      <w:r w:rsidRPr="007D5B5F">
        <w:rPr>
          <w:rFonts w:ascii="Times New Roman" w:hAnsi="Times New Roman" w:cs="Times New Roman"/>
          <w:sz w:val="20"/>
          <w:szCs w:val="20"/>
        </w:rPr>
        <w:t>usually consists of those most concerned about the offender and the</w:t>
      </w:r>
      <w:r>
        <w:rPr>
          <w:rFonts w:ascii="Times New Roman" w:hAnsi="Times New Roman" w:cs="Times New Roman"/>
          <w:sz w:val="20"/>
          <w:szCs w:val="20"/>
        </w:rPr>
        <w:t xml:space="preserve"> </w:t>
      </w:r>
      <w:r w:rsidRPr="007D5B5F">
        <w:rPr>
          <w:rFonts w:ascii="Times New Roman" w:hAnsi="Times New Roman" w:cs="Times New Roman"/>
          <w:sz w:val="20"/>
          <w:szCs w:val="20"/>
        </w:rPr>
        <w:t>victim and any other member of the community with an interest in the</w:t>
      </w:r>
    </w:p>
    <w:p w:rsidR="007D5B5F" w:rsidRPr="007D5B5F" w:rsidRDefault="007D5B5F" w:rsidP="007D5B5F">
      <w:pPr>
        <w:spacing w:after="0" w:line="240" w:lineRule="auto"/>
        <w:rPr>
          <w:rFonts w:ascii="Times New Roman" w:hAnsi="Times New Roman" w:cs="Times New Roman"/>
          <w:sz w:val="20"/>
          <w:szCs w:val="20"/>
        </w:rPr>
      </w:pPr>
      <w:r w:rsidRPr="007D5B5F">
        <w:rPr>
          <w:rFonts w:ascii="Times New Roman" w:hAnsi="Times New Roman" w:cs="Times New Roman"/>
          <w:sz w:val="20"/>
          <w:szCs w:val="20"/>
        </w:rPr>
        <w:t>process (e.g. a school teacher in the case of a young offender, or an</w:t>
      </w:r>
      <w:r>
        <w:rPr>
          <w:rFonts w:ascii="Times New Roman" w:hAnsi="Times New Roman" w:cs="Times New Roman"/>
          <w:sz w:val="20"/>
          <w:szCs w:val="20"/>
        </w:rPr>
        <w:t xml:space="preserve"> </w:t>
      </w:r>
      <w:r w:rsidRPr="007D5B5F">
        <w:rPr>
          <w:rFonts w:ascii="Times New Roman" w:hAnsi="Times New Roman" w:cs="Times New Roman"/>
          <w:sz w:val="20"/>
          <w:szCs w:val="20"/>
        </w:rPr>
        <w:t>employer). The agency or community group to which the offender is</w:t>
      </w:r>
      <w:r>
        <w:rPr>
          <w:rFonts w:ascii="Times New Roman" w:hAnsi="Times New Roman" w:cs="Times New Roman"/>
          <w:sz w:val="20"/>
          <w:szCs w:val="20"/>
        </w:rPr>
        <w:t xml:space="preserve"> </w:t>
      </w:r>
      <w:r w:rsidRPr="007D5B5F">
        <w:rPr>
          <w:rFonts w:ascii="Times New Roman" w:hAnsi="Times New Roman" w:cs="Times New Roman"/>
          <w:sz w:val="20"/>
          <w:szCs w:val="20"/>
        </w:rPr>
        <w:t>referred is also responsible for monitoring the offender’s compliance with</w:t>
      </w:r>
    </w:p>
    <w:p w:rsidR="007D5B5F" w:rsidRDefault="007D5B5F" w:rsidP="007D5B5F">
      <w:pPr>
        <w:spacing w:after="0" w:line="240" w:lineRule="auto"/>
        <w:rPr>
          <w:rFonts w:ascii="Times New Roman" w:hAnsi="Times New Roman" w:cs="Times New Roman"/>
          <w:sz w:val="20"/>
          <w:szCs w:val="20"/>
        </w:rPr>
      </w:pPr>
      <w:r w:rsidRPr="007D5B5F">
        <w:rPr>
          <w:rFonts w:ascii="Times New Roman" w:hAnsi="Times New Roman" w:cs="Times New Roman"/>
          <w:sz w:val="20"/>
          <w:szCs w:val="20"/>
        </w:rPr>
        <w:t>the terms of the agreement and may or may not function under the direct</w:t>
      </w:r>
      <w:r>
        <w:rPr>
          <w:rFonts w:ascii="Times New Roman" w:hAnsi="Times New Roman" w:cs="Times New Roman"/>
          <w:sz w:val="20"/>
          <w:szCs w:val="20"/>
        </w:rPr>
        <w:t xml:space="preserve"> </w:t>
      </w:r>
      <w:r w:rsidRPr="007D5B5F">
        <w:rPr>
          <w:rFonts w:ascii="Times New Roman" w:hAnsi="Times New Roman" w:cs="Times New Roman"/>
          <w:sz w:val="20"/>
          <w:szCs w:val="20"/>
        </w:rPr>
        <w:t>oversight of law enforcement or justice officials.</w:t>
      </w:r>
    </w:p>
    <w:p w:rsidR="00CF5670" w:rsidRDefault="00CF5670" w:rsidP="002E71B5">
      <w:pPr>
        <w:spacing w:after="0" w:line="240" w:lineRule="auto"/>
        <w:rPr>
          <w:rFonts w:ascii="Times New Roman" w:hAnsi="Times New Roman" w:cs="Times New Roman"/>
          <w:sz w:val="20"/>
          <w:szCs w:val="20"/>
        </w:rPr>
      </w:pPr>
    </w:p>
    <w:p w:rsidR="00CF5670" w:rsidRPr="00B77601" w:rsidRDefault="00CF5670" w:rsidP="002E71B5">
      <w:pPr>
        <w:spacing w:after="0" w:line="240" w:lineRule="auto"/>
        <w:rPr>
          <w:rFonts w:ascii="Times New Roman" w:hAnsi="Times New Roman" w:cs="Times New Roman"/>
          <w:sz w:val="20"/>
          <w:szCs w:val="20"/>
        </w:rPr>
      </w:pPr>
    </w:p>
    <w:p w:rsidR="00BA5A79" w:rsidRPr="00CF5670" w:rsidRDefault="00BA5A79" w:rsidP="002E71B5">
      <w:pPr>
        <w:pStyle w:val="2izenburua"/>
        <w:spacing w:before="0" w:line="240" w:lineRule="auto"/>
        <w:rPr>
          <w:color w:val="000000" w:themeColor="text1"/>
          <w:sz w:val="20"/>
          <w:lang w:val="fr-FR"/>
        </w:rPr>
      </w:pPr>
      <w:r w:rsidRPr="00CF5670">
        <w:rPr>
          <w:color w:val="000000" w:themeColor="text1"/>
          <w:sz w:val="20"/>
          <w:lang w:val="fr-FR"/>
        </w:rPr>
        <w:t>Manuel sur les programmes de justice réparatrice, New York, 2006</w:t>
      </w:r>
    </w:p>
    <w:p w:rsidR="00BA5A79" w:rsidRPr="00B77601" w:rsidRDefault="00BA5A79" w:rsidP="002E71B5">
      <w:pPr>
        <w:spacing w:after="0" w:line="240" w:lineRule="auto"/>
        <w:rPr>
          <w:rFonts w:ascii="Times New Roman" w:hAnsi="Times New Roman" w:cs="Times New Roman"/>
          <w:sz w:val="20"/>
          <w:szCs w:val="20"/>
        </w:rPr>
      </w:pPr>
      <w:r w:rsidRPr="00B77601">
        <w:rPr>
          <w:rFonts w:ascii="Times New Roman" w:hAnsi="Times New Roman" w:cs="Times New Roman"/>
          <w:sz w:val="20"/>
          <w:szCs w:val="20"/>
        </w:rPr>
        <w:t>Série de manuels sur la réforme de la Justice Pénale</w:t>
      </w:r>
    </w:p>
    <w:p w:rsidR="00BA5A79" w:rsidRPr="00B77601" w:rsidRDefault="00BA5A79" w:rsidP="002E71B5">
      <w:pPr>
        <w:spacing w:after="0" w:line="240" w:lineRule="auto"/>
        <w:rPr>
          <w:rFonts w:ascii="Times New Roman" w:hAnsi="Times New Roman" w:cs="Times New Roman"/>
          <w:sz w:val="20"/>
          <w:szCs w:val="20"/>
        </w:rPr>
      </w:pPr>
      <w:r w:rsidRPr="00B77601">
        <w:rPr>
          <w:rFonts w:ascii="Times New Roman" w:hAnsi="Times New Roman" w:cs="Times New Roman"/>
          <w:sz w:val="20"/>
          <w:szCs w:val="20"/>
        </w:rPr>
        <w:t>Office des Nations Unies contre la drogue et le crime</w:t>
      </w:r>
    </w:p>
    <w:p w:rsidR="007D5B5F" w:rsidRDefault="007D5B5F" w:rsidP="002E71B5">
      <w:pPr>
        <w:autoSpaceDE w:val="0"/>
        <w:autoSpaceDN w:val="0"/>
        <w:adjustRightInd w:val="0"/>
        <w:spacing w:after="0" w:line="240" w:lineRule="auto"/>
        <w:rPr>
          <w:rFonts w:ascii="Times New Roman" w:hAnsi="Times New Roman" w:cs="Times New Roman"/>
          <w:b/>
          <w:bCs/>
          <w:sz w:val="20"/>
          <w:szCs w:val="20"/>
        </w:rPr>
      </w:pPr>
    </w:p>
    <w:p w:rsidR="007D0B1C" w:rsidRDefault="007D0B1C" w:rsidP="002E71B5">
      <w:pPr>
        <w:autoSpaceDE w:val="0"/>
        <w:autoSpaceDN w:val="0"/>
        <w:adjustRightInd w:val="0"/>
        <w:spacing w:after="0" w:line="240" w:lineRule="auto"/>
        <w:rPr>
          <w:rFonts w:ascii="Times New Roman" w:hAnsi="Times New Roman" w:cs="Times New Roman"/>
          <w:sz w:val="20"/>
          <w:szCs w:val="20"/>
        </w:rPr>
      </w:pPr>
      <w:r w:rsidRPr="007D0B1C">
        <w:rPr>
          <w:rFonts w:ascii="Times New Roman" w:hAnsi="Times New Roman" w:cs="Times New Roman"/>
          <w:b/>
          <w:bCs/>
          <w:sz w:val="20"/>
          <w:szCs w:val="20"/>
        </w:rPr>
        <w:t>2.4. Conférence communautaire ou familiale</w:t>
      </w:r>
    </w:p>
    <w:p w:rsidR="007D5B5F" w:rsidRPr="00B77601" w:rsidRDefault="007D5B5F" w:rsidP="002E71B5">
      <w:pPr>
        <w:autoSpaceDE w:val="0"/>
        <w:autoSpaceDN w:val="0"/>
        <w:adjustRightInd w:val="0"/>
        <w:spacing w:after="0" w:line="240" w:lineRule="auto"/>
        <w:rPr>
          <w:rFonts w:ascii="Times New Roman" w:hAnsi="Times New Roman" w:cs="Times New Roman"/>
          <w:sz w:val="20"/>
          <w:szCs w:val="20"/>
        </w:rPr>
      </w:pPr>
    </w:p>
    <w:p w:rsidR="007D0B1C" w:rsidRPr="00B77601" w:rsidRDefault="007D0B1C" w:rsidP="002E71B5">
      <w:pPr>
        <w:spacing w:after="0" w:line="240" w:lineRule="auto"/>
        <w:rPr>
          <w:rFonts w:ascii="Times New Roman" w:hAnsi="Times New Roman" w:cs="Times New Roman"/>
          <w:sz w:val="20"/>
          <w:szCs w:val="20"/>
        </w:rPr>
      </w:pPr>
    </w:p>
    <w:p w:rsidR="00BA5A79" w:rsidRPr="00B77601" w:rsidRDefault="00BA5A79" w:rsidP="002E71B5">
      <w:pPr>
        <w:pStyle w:val="2izenburua"/>
        <w:spacing w:before="0" w:line="240" w:lineRule="auto"/>
        <w:rPr>
          <w:color w:val="000000" w:themeColor="text1"/>
          <w:sz w:val="20"/>
        </w:rPr>
      </w:pPr>
      <w:r w:rsidRPr="00B77601">
        <w:rPr>
          <w:color w:val="000000" w:themeColor="text1"/>
          <w:sz w:val="20"/>
        </w:rPr>
        <w:t>Manual sobre programas de justicia restaurativa. Naciones Unidas Nueva York, 2006</w:t>
      </w:r>
    </w:p>
    <w:p w:rsidR="00BA5A79" w:rsidRPr="00B77601" w:rsidRDefault="00BA5A79" w:rsidP="002E71B5">
      <w:pPr>
        <w:spacing w:after="0" w:line="240" w:lineRule="auto"/>
        <w:rPr>
          <w:rFonts w:ascii="Times New Roman" w:hAnsi="Times New Roman" w:cs="Times New Roman"/>
          <w:bCs/>
          <w:sz w:val="20"/>
          <w:szCs w:val="20"/>
        </w:rPr>
      </w:pPr>
      <w:r w:rsidRPr="00B77601">
        <w:rPr>
          <w:rFonts w:ascii="Times New Roman" w:hAnsi="Times New Roman" w:cs="Times New Roman"/>
          <w:bCs/>
          <w:sz w:val="20"/>
          <w:szCs w:val="20"/>
        </w:rPr>
        <w:t xml:space="preserve">Serie De Manuales Sobre Justicia Penal, </w:t>
      </w:r>
    </w:p>
    <w:p w:rsidR="00BA5A79" w:rsidRPr="00B77601" w:rsidRDefault="00BA5A79" w:rsidP="002E71B5">
      <w:pPr>
        <w:spacing w:after="0" w:line="240" w:lineRule="auto"/>
        <w:rPr>
          <w:rFonts w:ascii="Times New Roman" w:hAnsi="Times New Roman" w:cs="Times New Roman"/>
          <w:bCs/>
          <w:sz w:val="20"/>
          <w:szCs w:val="20"/>
        </w:rPr>
      </w:pPr>
      <w:r w:rsidRPr="00B77601">
        <w:rPr>
          <w:rFonts w:ascii="Times New Roman" w:hAnsi="Times New Roman" w:cs="Times New Roman"/>
          <w:bCs/>
          <w:sz w:val="20"/>
          <w:szCs w:val="20"/>
        </w:rPr>
        <w:t>Oficina de las Naciones Unidas contra la droga y el delito</w:t>
      </w:r>
    </w:p>
    <w:p w:rsidR="007D0B1C" w:rsidRDefault="007D0B1C" w:rsidP="007D0B1C">
      <w:pPr>
        <w:spacing w:after="0" w:line="240" w:lineRule="auto"/>
        <w:rPr>
          <w:rFonts w:ascii="Times New Roman" w:hAnsi="Times New Roman" w:cs="Times New Roman"/>
          <w:sz w:val="20"/>
          <w:szCs w:val="20"/>
        </w:rPr>
      </w:pPr>
    </w:p>
    <w:p w:rsidR="00B77601" w:rsidRDefault="007D0B1C" w:rsidP="007D0B1C">
      <w:pPr>
        <w:spacing w:after="0" w:line="240" w:lineRule="auto"/>
        <w:rPr>
          <w:rFonts w:ascii="Times New Roman" w:hAnsi="Times New Roman" w:cs="Times New Roman"/>
          <w:b/>
          <w:sz w:val="20"/>
          <w:szCs w:val="20"/>
        </w:rPr>
      </w:pPr>
      <w:r w:rsidRPr="007D0B1C">
        <w:rPr>
          <w:rFonts w:ascii="Times New Roman" w:hAnsi="Times New Roman" w:cs="Times New Roman"/>
          <w:b/>
          <w:sz w:val="20"/>
          <w:szCs w:val="20"/>
        </w:rPr>
        <w:t>2.4 Conferencias de grupos comunitarios y familiares</w:t>
      </w:r>
    </w:p>
    <w:p w:rsidR="00A65736" w:rsidRDefault="00A65736" w:rsidP="007D0B1C">
      <w:pPr>
        <w:spacing w:after="0" w:line="240" w:lineRule="auto"/>
        <w:rPr>
          <w:rFonts w:ascii="Times New Roman" w:hAnsi="Times New Roman" w:cs="Times New Roman"/>
          <w:b/>
          <w:sz w:val="20"/>
          <w:szCs w:val="20"/>
        </w:rPr>
      </w:pPr>
    </w:p>
    <w:p w:rsidR="00A65736" w:rsidRDefault="00A65736" w:rsidP="007D0B1C">
      <w:pPr>
        <w:spacing w:after="0" w:line="240" w:lineRule="auto"/>
        <w:rPr>
          <w:rFonts w:ascii="Times New Roman" w:hAnsi="Times New Roman" w:cs="Times New Roman"/>
          <w:b/>
          <w:sz w:val="20"/>
          <w:szCs w:val="20"/>
        </w:rPr>
      </w:pPr>
    </w:p>
    <w:p w:rsidR="00A65736" w:rsidRPr="00A65736" w:rsidRDefault="00A65736" w:rsidP="00A65736">
      <w:pPr>
        <w:pStyle w:val="2izenburua"/>
        <w:spacing w:before="0" w:line="240" w:lineRule="auto"/>
        <w:rPr>
          <w:color w:val="000000" w:themeColor="text1"/>
          <w:sz w:val="20"/>
          <w:lang w:val="fr-FR"/>
        </w:rPr>
      </w:pPr>
      <w:r w:rsidRPr="00A65736">
        <w:rPr>
          <w:color w:val="000000" w:themeColor="text1"/>
          <w:sz w:val="20"/>
          <w:lang w:val="fr-FR"/>
        </w:rPr>
        <w:t>Moonkwi Kim. Essai sur la justice restaurative illustré par les exemples de la France et de la Corée du Sud.  Droit. Universit_e Montpellier, 2015. Francais. &lt;NNT : 2015MONTD004&gt;. &lt;tel-01275715&gt;</w:t>
      </w:r>
    </w:p>
    <w:p w:rsidR="00A65736" w:rsidRPr="00A65736" w:rsidRDefault="00AB0BE5" w:rsidP="00A65736">
      <w:pPr>
        <w:spacing w:after="0" w:line="240" w:lineRule="auto"/>
        <w:rPr>
          <w:rFonts w:ascii="Times New Roman" w:hAnsi="Times New Roman" w:cs="Times New Roman"/>
          <w:b/>
          <w:bCs/>
          <w:sz w:val="20"/>
          <w:szCs w:val="20"/>
        </w:rPr>
      </w:pPr>
      <w:hyperlink r:id="rId10" w:history="1">
        <w:r w:rsidR="00A65736" w:rsidRPr="00A65736">
          <w:rPr>
            <w:rStyle w:val="Hiperesteka"/>
            <w:rFonts w:ascii="Times New Roman" w:hAnsi="Times New Roman" w:cs="Times New Roman"/>
            <w:b/>
            <w:bCs/>
            <w:sz w:val="20"/>
            <w:szCs w:val="20"/>
          </w:rPr>
          <w:t>https://tel.archives-ouvertes.fr/tel-01275715/document</w:t>
        </w:r>
      </w:hyperlink>
    </w:p>
    <w:p w:rsidR="00A65736" w:rsidRPr="00A65736" w:rsidRDefault="00A65736" w:rsidP="00A65736">
      <w:pPr>
        <w:spacing w:after="0" w:line="240" w:lineRule="auto"/>
        <w:rPr>
          <w:rFonts w:ascii="Times New Roman" w:hAnsi="Times New Roman" w:cs="Times New Roman"/>
          <w:b/>
          <w:sz w:val="20"/>
          <w:szCs w:val="20"/>
        </w:rPr>
      </w:pPr>
    </w:p>
    <w:p w:rsidR="00A65736" w:rsidRPr="004C4343" w:rsidRDefault="00A65736" w:rsidP="00A65736">
      <w:pPr>
        <w:spacing w:after="0" w:line="240" w:lineRule="auto"/>
        <w:rPr>
          <w:rFonts w:ascii="Times New Roman" w:hAnsi="Times New Roman" w:cs="Times New Roman"/>
          <w:szCs w:val="20"/>
        </w:rPr>
      </w:pPr>
      <w:r w:rsidRPr="004C4343">
        <w:rPr>
          <w:rFonts w:ascii="Times New Roman" w:hAnsi="Times New Roman" w:cs="Times New Roman"/>
          <w:szCs w:val="20"/>
        </w:rPr>
        <w:t xml:space="preserve">§ 2. </w:t>
      </w:r>
      <w:r w:rsidRPr="004C4343">
        <w:rPr>
          <w:rFonts w:ascii="Times New Roman" w:hAnsi="Times New Roman" w:cs="Times New Roman"/>
          <w:b/>
          <w:szCs w:val="20"/>
        </w:rPr>
        <w:t>Les modèles de conférence</w:t>
      </w:r>
    </w:p>
    <w:p w:rsidR="0030183E" w:rsidRDefault="0030183E" w:rsidP="00A65736">
      <w:pPr>
        <w:spacing w:after="0" w:line="240" w:lineRule="auto"/>
        <w:rPr>
          <w:rFonts w:ascii="Times New Roman" w:hAnsi="Times New Roman" w:cs="Times New Roman"/>
          <w:bCs/>
          <w:sz w:val="20"/>
          <w:szCs w:val="20"/>
        </w:rPr>
      </w:pPr>
    </w:p>
    <w:p w:rsidR="00A65736" w:rsidRPr="00A65736" w:rsidRDefault="00A65736" w:rsidP="00A65736">
      <w:pPr>
        <w:spacing w:after="0" w:line="240" w:lineRule="auto"/>
        <w:rPr>
          <w:rFonts w:ascii="Times New Roman" w:hAnsi="Times New Roman" w:cs="Times New Roman"/>
          <w:sz w:val="20"/>
          <w:szCs w:val="20"/>
        </w:rPr>
      </w:pPr>
      <w:r w:rsidRPr="004C4343">
        <w:rPr>
          <w:rFonts w:ascii="Times New Roman" w:hAnsi="Times New Roman" w:cs="Times New Roman"/>
          <w:b/>
          <w:bCs/>
          <w:sz w:val="20"/>
          <w:szCs w:val="20"/>
        </w:rPr>
        <w:t>74. L’origine et l’état actuel</w:t>
      </w:r>
      <w:r w:rsidRPr="00A65736">
        <w:rPr>
          <w:rFonts w:ascii="Times New Roman" w:hAnsi="Times New Roman" w:cs="Times New Roman"/>
          <w:bCs/>
          <w:sz w:val="20"/>
          <w:szCs w:val="20"/>
        </w:rPr>
        <w:t xml:space="preserve">. </w:t>
      </w:r>
      <w:r w:rsidRPr="00C65A7F">
        <w:rPr>
          <w:rFonts w:ascii="Times New Roman" w:hAnsi="Times New Roman" w:cs="Times New Roman"/>
          <w:sz w:val="20"/>
          <w:szCs w:val="20"/>
          <w:shd w:val="clear" w:color="auto" w:fill="EAF1DD" w:themeFill="accent3" w:themeFillTint="33"/>
        </w:rPr>
        <w:t xml:space="preserve">La </w:t>
      </w:r>
      <w:r w:rsidRPr="00C65A7F">
        <w:rPr>
          <w:rFonts w:ascii="Times New Roman" w:hAnsi="Times New Roman" w:cs="Times New Roman"/>
          <w:b/>
          <w:sz w:val="20"/>
          <w:szCs w:val="20"/>
          <w:shd w:val="clear" w:color="auto" w:fill="EAF1DD" w:themeFill="accent3" w:themeFillTint="33"/>
        </w:rPr>
        <w:t>conférence restaurative</w:t>
      </w:r>
      <w:r w:rsidRPr="00C65A7F">
        <w:rPr>
          <w:rFonts w:ascii="Times New Roman" w:hAnsi="Times New Roman" w:cs="Times New Roman"/>
          <w:sz w:val="20"/>
          <w:szCs w:val="20"/>
          <w:shd w:val="clear" w:color="auto" w:fill="EAF1DD" w:themeFill="accent3" w:themeFillTint="33"/>
        </w:rPr>
        <w:t xml:space="preserve">, appelée également la </w:t>
      </w:r>
      <w:r w:rsidRPr="00C65A7F">
        <w:rPr>
          <w:rFonts w:ascii="Times New Roman" w:hAnsi="Times New Roman" w:cs="Times New Roman"/>
          <w:b/>
          <w:sz w:val="20"/>
          <w:szCs w:val="20"/>
          <w:shd w:val="clear" w:color="auto" w:fill="EAF1DD" w:themeFill="accent3" w:themeFillTint="33"/>
        </w:rPr>
        <w:t>conférence du groupe familial</w:t>
      </w:r>
      <w:r w:rsidRPr="00C65A7F">
        <w:rPr>
          <w:rFonts w:ascii="Times New Roman" w:hAnsi="Times New Roman" w:cs="Times New Roman"/>
          <w:sz w:val="20"/>
          <w:szCs w:val="20"/>
          <w:shd w:val="clear" w:color="auto" w:fill="EAF1DD" w:themeFill="accent3" w:themeFillTint="33"/>
        </w:rPr>
        <w:t>, est un système traditionnel inspiré des pratiques de « Whanau » des Maoris, aborigènes de Nouvelle-Zélande</w:t>
      </w:r>
      <w:r w:rsidRPr="004C4343">
        <w:rPr>
          <w:rFonts w:ascii="Times New Roman" w:hAnsi="Times New Roman" w:cs="Times New Roman"/>
          <w:sz w:val="20"/>
          <w:szCs w:val="20"/>
          <w:vertAlign w:val="superscript"/>
        </w:rPr>
        <w:t>223</w:t>
      </w:r>
      <w:r w:rsidRPr="00A65736">
        <w:rPr>
          <w:rFonts w:ascii="Times New Roman" w:hAnsi="Times New Roman" w:cs="Times New Roman"/>
          <w:sz w:val="20"/>
          <w:szCs w:val="20"/>
        </w:rPr>
        <w:t>. Selon cette modalité, la cause de l’infraction réside en la dissolution de la communauté familiale et en effet, la famille doit intervenir à la résolution du problème de l’infraction. Cette modalité traditionnelle a été officiellement intégrée dans la législation pénale de ce pays en 1989</w:t>
      </w:r>
      <w:r w:rsidRPr="004C4343">
        <w:rPr>
          <w:rFonts w:ascii="Times New Roman" w:hAnsi="Times New Roman" w:cs="Times New Roman"/>
          <w:sz w:val="20"/>
          <w:szCs w:val="20"/>
          <w:vertAlign w:val="superscript"/>
        </w:rPr>
        <w:t>224</w:t>
      </w:r>
      <w:r w:rsidRPr="00A65736">
        <w:rPr>
          <w:rFonts w:ascii="Times New Roman" w:hAnsi="Times New Roman" w:cs="Times New Roman"/>
          <w:sz w:val="20"/>
          <w:szCs w:val="20"/>
        </w:rPr>
        <w:t xml:space="preserve"> et elle s’est ensuite transposée en Australie</w:t>
      </w:r>
      <w:r w:rsidRPr="004C4343">
        <w:rPr>
          <w:rFonts w:ascii="Times New Roman" w:hAnsi="Times New Roman" w:cs="Times New Roman"/>
          <w:sz w:val="20"/>
          <w:szCs w:val="20"/>
          <w:vertAlign w:val="superscript"/>
        </w:rPr>
        <w:t>225</w:t>
      </w:r>
      <w:r w:rsidRPr="00A65736">
        <w:rPr>
          <w:rFonts w:ascii="Times New Roman" w:hAnsi="Times New Roman" w:cs="Times New Roman"/>
          <w:sz w:val="20"/>
          <w:szCs w:val="20"/>
        </w:rPr>
        <w:t>. aux Etats-Unis</w:t>
      </w:r>
      <w:r w:rsidRPr="004C4343">
        <w:rPr>
          <w:rFonts w:ascii="Times New Roman" w:hAnsi="Times New Roman" w:cs="Times New Roman"/>
          <w:sz w:val="20"/>
          <w:szCs w:val="20"/>
          <w:vertAlign w:val="superscript"/>
        </w:rPr>
        <w:t>226</w:t>
      </w:r>
      <w:r w:rsidRPr="00A65736">
        <w:rPr>
          <w:rFonts w:ascii="Times New Roman" w:hAnsi="Times New Roman" w:cs="Times New Roman"/>
          <w:sz w:val="20"/>
          <w:szCs w:val="20"/>
        </w:rPr>
        <w:t>, au Canada</w:t>
      </w:r>
      <w:r w:rsidRPr="004C4343">
        <w:rPr>
          <w:rFonts w:ascii="Times New Roman" w:hAnsi="Times New Roman" w:cs="Times New Roman"/>
          <w:sz w:val="20"/>
          <w:szCs w:val="20"/>
          <w:vertAlign w:val="superscript"/>
        </w:rPr>
        <w:t>227</w:t>
      </w:r>
      <w:r w:rsidRPr="00A65736">
        <w:rPr>
          <w:rFonts w:ascii="Times New Roman" w:hAnsi="Times New Roman" w:cs="Times New Roman"/>
          <w:sz w:val="20"/>
          <w:szCs w:val="20"/>
        </w:rPr>
        <w:t>. En Europe, ce sont l’Angleterre</w:t>
      </w:r>
      <w:r w:rsidRPr="004C4343">
        <w:rPr>
          <w:rFonts w:ascii="Times New Roman" w:hAnsi="Times New Roman" w:cs="Times New Roman"/>
          <w:sz w:val="20"/>
          <w:szCs w:val="20"/>
          <w:vertAlign w:val="superscript"/>
        </w:rPr>
        <w:t>228</w:t>
      </w:r>
      <w:r w:rsidRPr="00A65736">
        <w:rPr>
          <w:rFonts w:ascii="Times New Roman" w:hAnsi="Times New Roman" w:cs="Times New Roman"/>
          <w:sz w:val="20"/>
          <w:szCs w:val="20"/>
        </w:rPr>
        <w:t>, l’Hollande</w:t>
      </w:r>
      <w:r w:rsidRPr="004C4343">
        <w:rPr>
          <w:rFonts w:ascii="Times New Roman" w:hAnsi="Times New Roman" w:cs="Times New Roman"/>
          <w:sz w:val="20"/>
          <w:szCs w:val="20"/>
          <w:vertAlign w:val="superscript"/>
        </w:rPr>
        <w:t>22</w:t>
      </w:r>
      <w:r w:rsidRPr="00A65736">
        <w:rPr>
          <w:rFonts w:ascii="Times New Roman" w:hAnsi="Times New Roman" w:cs="Times New Roman"/>
          <w:sz w:val="20"/>
          <w:szCs w:val="20"/>
        </w:rPr>
        <w:t>9, la Belgique, etc., qui pratiquent ce modèle de justice restaurative.</w:t>
      </w:r>
    </w:p>
    <w:p w:rsidR="00A65736" w:rsidRPr="00A65736" w:rsidRDefault="00A65736" w:rsidP="00A65736">
      <w:pPr>
        <w:spacing w:after="0" w:line="240" w:lineRule="auto"/>
        <w:rPr>
          <w:rFonts w:ascii="Times New Roman" w:hAnsi="Times New Roman" w:cs="Times New Roman"/>
          <w:sz w:val="20"/>
          <w:szCs w:val="20"/>
        </w:rPr>
      </w:pPr>
    </w:p>
    <w:p w:rsidR="00A65736" w:rsidRPr="00A65736" w:rsidRDefault="00A65736" w:rsidP="00A65736">
      <w:pPr>
        <w:spacing w:after="0" w:line="240" w:lineRule="auto"/>
        <w:rPr>
          <w:rFonts w:ascii="Times New Roman" w:hAnsi="Times New Roman" w:cs="Times New Roman"/>
          <w:sz w:val="20"/>
          <w:szCs w:val="20"/>
        </w:rPr>
      </w:pPr>
      <w:r w:rsidRPr="004C4343">
        <w:rPr>
          <w:rFonts w:ascii="Times New Roman" w:hAnsi="Times New Roman" w:cs="Times New Roman"/>
          <w:b/>
          <w:bCs/>
          <w:sz w:val="20"/>
          <w:szCs w:val="20"/>
        </w:rPr>
        <w:t>75. Les traits dominants</w:t>
      </w:r>
      <w:r w:rsidRPr="00A65736">
        <w:rPr>
          <w:rFonts w:ascii="Times New Roman" w:hAnsi="Times New Roman" w:cs="Times New Roman"/>
          <w:bCs/>
          <w:sz w:val="20"/>
          <w:szCs w:val="20"/>
        </w:rPr>
        <w:t xml:space="preserve">. </w:t>
      </w:r>
      <w:r w:rsidRPr="00A65736">
        <w:rPr>
          <w:rFonts w:ascii="Times New Roman" w:hAnsi="Times New Roman" w:cs="Times New Roman"/>
          <w:sz w:val="20"/>
          <w:szCs w:val="20"/>
        </w:rPr>
        <w:t>Le domaine de prédilection de la conférence restaurative est la délinquance juvénile. Elle poursuit les mêmes objectifs que la médiation victime-infracteur, mais il s’agit d’une forme de médiation élargie parce qu’elle regroupe, autour de la victime et l’infracteur, toutes personnes ou institutions ayant un intérêt à la régulation du conflit : leurs familles, les amis, les référents de l’une ou l’autre des parties ainsi que les représentants des institutions judiciaires, policières, sanitaires ou sociales. Le nombre de participants varie de 10 à 30. Un tiers facilitateur intervient dans le cadre de cette réunion. La conférence permet ainsi d’envisager les caractéristiques du soutien que l’environnement familial ou social est susceptible d’apporter aux intéressés, en particulier à l’infracteur, afin de l’aider à modifier à l’avenir son comportement et de réparer les torts causés à la victime ou à la communauté</w:t>
      </w:r>
      <w:r w:rsidRPr="004C4343">
        <w:rPr>
          <w:rFonts w:ascii="Times New Roman" w:hAnsi="Times New Roman" w:cs="Times New Roman"/>
          <w:sz w:val="20"/>
          <w:szCs w:val="20"/>
          <w:vertAlign w:val="superscript"/>
        </w:rPr>
        <w:t>230</w:t>
      </w:r>
      <w:r w:rsidRPr="00A65736">
        <w:rPr>
          <w:rFonts w:ascii="Times New Roman" w:hAnsi="Times New Roman" w:cs="Times New Roman"/>
          <w:sz w:val="20"/>
          <w:szCs w:val="20"/>
        </w:rPr>
        <w:t>.</w:t>
      </w:r>
    </w:p>
    <w:p w:rsidR="0030183E" w:rsidRDefault="0030183E" w:rsidP="00A65736">
      <w:pPr>
        <w:spacing w:after="0" w:line="240" w:lineRule="auto"/>
        <w:rPr>
          <w:rFonts w:ascii="Times New Roman" w:hAnsi="Times New Roman" w:cs="Times New Roman"/>
          <w:bCs/>
          <w:sz w:val="20"/>
          <w:szCs w:val="20"/>
        </w:rPr>
      </w:pPr>
    </w:p>
    <w:p w:rsidR="004C4343" w:rsidRDefault="00A65736" w:rsidP="00A65736">
      <w:pPr>
        <w:spacing w:after="0" w:line="240" w:lineRule="auto"/>
        <w:rPr>
          <w:rFonts w:ascii="Times New Roman" w:hAnsi="Times New Roman" w:cs="Times New Roman"/>
          <w:bCs/>
          <w:sz w:val="20"/>
          <w:szCs w:val="20"/>
        </w:rPr>
      </w:pPr>
      <w:r w:rsidRPr="004C4343">
        <w:rPr>
          <w:rFonts w:ascii="Times New Roman" w:hAnsi="Times New Roman" w:cs="Times New Roman"/>
          <w:b/>
          <w:bCs/>
          <w:sz w:val="20"/>
          <w:szCs w:val="20"/>
        </w:rPr>
        <w:t>76. Le déroulement du processus</w:t>
      </w:r>
      <w:r w:rsidRPr="00A65736">
        <w:rPr>
          <w:rFonts w:ascii="Times New Roman" w:hAnsi="Times New Roman" w:cs="Times New Roman"/>
          <w:bCs/>
          <w:sz w:val="20"/>
          <w:szCs w:val="20"/>
        </w:rPr>
        <w:t xml:space="preserve">. </w:t>
      </w:r>
    </w:p>
    <w:p w:rsidR="00A65736" w:rsidRPr="00A65736" w:rsidRDefault="00A65736" w:rsidP="00A65736">
      <w:pPr>
        <w:spacing w:after="0" w:line="240" w:lineRule="auto"/>
        <w:rPr>
          <w:rFonts w:ascii="Times New Roman" w:hAnsi="Times New Roman" w:cs="Times New Roman"/>
          <w:sz w:val="20"/>
          <w:szCs w:val="20"/>
        </w:rPr>
      </w:pPr>
      <w:r w:rsidRPr="00A65736">
        <w:rPr>
          <w:rFonts w:ascii="Times New Roman" w:hAnsi="Times New Roman" w:cs="Times New Roman"/>
          <w:sz w:val="20"/>
          <w:szCs w:val="20"/>
        </w:rPr>
        <w:t>La conférence s’organise en trois temps</w:t>
      </w:r>
      <w:r w:rsidRPr="004C4343">
        <w:rPr>
          <w:rFonts w:ascii="Times New Roman" w:hAnsi="Times New Roman" w:cs="Times New Roman"/>
          <w:sz w:val="20"/>
          <w:szCs w:val="20"/>
          <w:vertAlign w:val="superscript"/>
        </w:rPr>
        <w:t>231</w:t>
      </w:r>
      <w:r w:rsidRPr="00A65736">
        <w:rPr>
          <w:rFonts w:ascii="Times New Roman" w:hAnsi="Times New Roman" w:cs="Times New Roman"/>
          <w:sz w:val="20"/>
          <w:szCs w:val="20"/>
        </w:rPr>
        <w:t>.</w:t>
      </w:r>
      <w:r w:rsidR="004C4343">
        <w:rPr>
          <w:rFonts w:ascii="Times New Roman" w:hAnsi="Times New Roman" w:cs="Times New Roman"/>
          <w:sz w:val="20"/>
          <w:szCs w:val="20"/>
        </w:rPr>
        <w:t xml:space="preserve"> </w:t>
      </w:r>
      <w:r w:rsidRPr="00A65736">
        <w:rPr>
          <w:rFonts w:ascii="Times New Roman" w:hAnsi="Times New Roman" w:cs="Times New Roman"/>
          <w:sz w:val="20"/>
          <w:szCs w:val="20"/>
        </w:rPr>
        <w:t xml:space="preserve">Dans une première étape, à l’instar de la médiation, elle commence par une préparation effectuée par le médiateur. Il réalise un examen approfondi des faits puis  rencontre les </w:t>
      </w:r>
      <w:r w:rsidRPr="00A65736">
        <w:rPr>
          <w:rFonts w:ascii="Times New Roman" w:hAnsi="Times New Roman" w:cs="Times New Roman"/>
          <w:sz w:val="20"/>
          <w:szCs w:val="20"/>
        </w:rPr>
        <w:lastRenderedPageBreak/>
        <w:t>parties séparément en vue de recueillir leurs observations, leur présenter le processus et d’obtenir leur accord. La seconde étape est la conférence elle-même, au cours de laquelle l’infracteur puis la victime s’expriment sur les faits et sur leurs sentiments avant que l’auteur et sa famille ne se retirent pour discuter de la réparation qui leur semble la plus adéquate. Les autres participants interviennent à leur tour. Les parties reviennent ensuite proposer l’offre de réparation à la victime et à ses proches.</w:t>
      </w:r>
    </w:p>
    <w:p w:rsidR="00A65736" w:rsidRPr="00A65736" w:rsidRDefault="00A65736" w:rsidP="00A65736">
      <w:pPr>
        <w:spacing w:after="0" w:line="240" w:lineRule="auto"/>
        <w:rPr>
          <w:rFonts w:ascii="Times New Roman" w:hAnsi="Times New Roman" w:cs="Times New Roman"/>
          <w:sz w:val="20"/>
          <w:szCs w:val="20"/>
        </w:rPr>
      </w:pPr>
      <w:r w:rsidRPr="00A65736">
        <w:rPr>
          <w:rFonts w:ascii="Times New Roman" w:hAnsi="Times New Roman" w:cs="Times New Roman"/>
          <w:sz w:val="20"/>
          <w:szCs w:val="20"/>
        </w:rPr>
        <w:t>La discussion durera jusqu’à ce qu’un consensus soit trouvé. Enfin, après la négociation, le médiateur vérifie la légalité de l’accord, le valide et assure le suivi de son exécution.</w:t>
      </w:r>
    </w:p>
    <w:p w:rsidR="00A65736" w:rsidRDefault="00A65736" w:rsidP="007D0B1C">
      <w:pPr>
        <w:spacing w:after="0" w:line="240" w:lineRule="auto"/>
        <w:rPr>
          <w:rFonts w:ascii="Times New Roman" w:hAnsi="Times New Roman" w:cs="Times New Roman"/>
          <w:sz w:val="20"/>
          <w:szCs w:val="20"/>
        </w:rPr>
      </w:pPr>
    </w:p>
    <w:p w:rsidR="00DD293F" w:rsidRPr="00DD293F" w:rsidRDefault="00DD293F" w:rsidP="00DD293F">
      <w:pPr>
        <w:pStyle w:val="2izenburua"/>
        <w:spacing w:before="0" w:line="240" w:lineRule="auto"/>
        <w:rPr>
          <w:color w:val="000000" w:themeColor="text1"/>
          <w:sz w:val="20"/>
          <w:lang w:val="fr-FR"/>
        </w:rPr>
      </w:pPr>
      <w:r w:rsidRPr="00DD293F">
        <w:rPr>
          <w:color w:val="000000" w:themeColor="text1"/>
          <w:sz w:val="20"/>
          <w:lang w:val="fr-FR"/>
        </w:rPr>
        <w:t>Justice restaurative, un nouveau modèle pénal ?</w:t>
      </w:r>
    </w:p>
    <w:p w:rsidR="00DD293F" w:rsidRDefault="00DD293F" w:rsidP="007D0B1C">
      <w:pPr>
        <w:spacing w:after="0" w:line="240" w:lineRule="auto"/>
        <w:rPr>
          <w:rFonts w:ascii="Times New Roman" w:hAnsi="Times New Roman" w:cs="Times New Roman"/>
          <w:sz w:val="20"/>
          <w:szCs w:val="20"/>
        </w:rPr>
      </w:pPr>
    </w:p>
    <w:p w:rsidR="00243905" w:rsidRPr="006436C6" w:rsidRDefault="00AB0BE5" w:rsidP="00243905">
      <w:pPr>
        <w:pStyle w:val="Tarterikez"/>
        <w:rPr>
          <w:rFonts w:ascii="Times New Roman" w:hAnsi="Times New Roman" w:cs="Times New Roman"/>
          <w:sz w:val="20"/>
          <w:szCs w:val="20"/>
          <w:lang w:val="eu-ES" w:eastAsia="eu-ES"/>
        </w:rPr>
      </w:pPr>
      <w:hyperlink r:id="rId11" w:history="1">
        <w:r w:rsidR="00243905" w:rsidRPr="006436C6">
          <w:rPr>
            <w:rStyle w:val="Hiperesteka"/>
            <w:rFonts w:ascii="Times New Roman" w:hAnsi="Times New Roman" w:cs="Times New Roman"/>
            <w:sz w:val="20"/>
            <w:szCs w:val="20"/>
            <w:lang w:val="eu-ES" w:eastAsia="eu-ES"/>
          </w:rPr>
          <w:t>https://www.nouvelobs.com/societe/20101016.OBS1384/ils-font-autrement-4-justice-restaurative-un-nouveau-modele-penal.html</w:t>
        </w:r>
      </w:hyperlink>
    </w:p>
    <w:p w:rsidR="00243905" w:rsidRPr="006436C6" w:rsidRDefault="00243905" w:rsidP="00243905">
      <w:pPr>
        <w:pStyle w:val="Tarterikez"/>
        <w:rPr>
          <w:rFonts w:ascii="Times New Roman" w:hAnsi="Times New Roman" w:cs="Times New Roman"/>
          <w:sz w:val="20"/>
          <w:szCs w:val="20"/>
          <w:lang w:val="eu-ES" w:eastAsia="eu-ES"/>
        </w:rPr>
      </w:pPr>
      <w:r w:rsidRPr="006436C6">
        <w:rPr>
          <w:rFonts w:ascii="Times New Roman" w:hAnsi="Times New Roman" w:cs="Times New Roman"/>
          <w:sz w:val="20"/>
          <w:szCs w:val="20"/>
          <w:lang w:val="eu-ES" w:eastAsia="eu-ES"/>
        </w:rPr>
        <w:t xml:space="preserve">Par L'Obs </w:t>
      </w:r>
    </w:p>
    <w:p w:rsidR="00243905" w:rsidRPr="006436C6" w:rsidRDefault="00243905" w:rsidP="00243905">
      <w:pPr>
        <w:pStyle w:val="Tarterikez"/>
        <w:rPr>
          <w:rFonts w:ascii="Times New Roman" w:hAnsi="Times New Roman" w:cs="Times New Roman"/>
          <w:sz w:val="20"/>
          <w:szCs w:val="20"/>
          <w:lang w:val="eu-ES" w:eastAsia="eu-ES"/>
        </w:rPr>
      </w:pPr>
      <w:r w:rsidRPr="006436C6">
        <w:rPr>
          <w:rFonts w:ascii="Times New Roman" w:hAnsi="Times New Roman" w:cs="Times New Roman"/>
          <w:sz w:val="20"/>
          <w:szCs w:val="20"/>
          <w:lang w:val="eu-ES" w:eastAsia="eu-ES"/>
        </w:rPr>
        <w:t xml:space="preserve">Publié le </w:t>
      </w:r>
      <w:hyperlink r:id="rId12" w:tooltip="Actualités du 18 octobre 2010" w:history="1">
        <w:r w:rsidRPr="006436C6">
          <w:rPr>
            <w:rFonts w:ascii="Times New Roman" w:hAnsi="Times New Roman" w:cs="Times New Roman"/>
            <w:color w:val="0000FF"/>
            <w:sz w:val="20"/>
            <w:szCs w:val="20"/>
            <w:u w:val="single"/>
            <w:lang w:val="eu-ES" w:eastAsia="eu-ES"/>
          </w:rPr>
          <w:t>18 octobre 2010 à 17h19</w:t>
        </w:r>
      </w:hyperlink>
      <w:r w:rsidRPr="006436C6">
        <w:rPr>
          <w:rFonts w:ascii="Times New Roman" w:hAnsi="Times New Roman" w:cs="Times New Roman"/>
          <w:sz w:val="20"/>
          <w:szCs w:val="20"/>
          <w:lang w:val="eu-ES" w:eastAsia="eu-ES"/>
        </w:rPr>
        <w:t xml:space="preserve"> </w:t>
      </w:r>
    </w:p>
    <w:p w:rsidR="00243905" w:rsidRPr="006436C6" w:rsidRDefault="00243905" w:rsidP="00243905">
      <w:pPr>
        <w:pStyle w:val="Tarterikez"/>
        <w:rPr>
          <w:rFonts w:ascii="Times New Roman" w:hAnsi="Times New Roman" w:cs="Times New Roman"/>
          <w:sz w:val="20"/>
          <w:szCs w:val="20"/>
        </w:rPr>
      </w:pPr>
    </w:p>
    <w:p w:rsidR="00243905" w:rsidRPr="006436C6" w:rsidRDefault="00243905" w:rsidP="00243905">
      <w:pPr>
        <w:pStyle w:val="Tarterikez"/>
        <w:rPr>
          <w:rFonts w:ascii="Times New Roman" w:hAnsi="Times New Roman" w:cs="Times New Roman"/>
          <w:sz w:val="20"/>
          <w:szCs w:val="20"/>
        </w:rPr>
      </w:pPr>
      <w:r w:rsidRPr="006436C6">
        <w:rPr>
          <w:rFonts w:ascii="Times New Roman" w:hAnsi="Times New Roman" w:cs="Times New Roman"/>
          <w:sz w:val="20"/>
          <w:szCs w:val="20"/>
        </w:rPr>
        <w:t xml:space="preserve">Ecole, argent, justice, écologie, retraite, énergie, travail, économie… des hommes et des femmes proposent d’autres façons de faire, empruntent d’autres voies, inventent des solutions. Tous les quinze jours, Nouvelobs.com se propose d’explorer ces initiatives. Quatrième volet, avec Dominic Barter, qui, au Brésil, propose des </w:t>
      </w:r>
      <w:r w:rsidRPr="006436C6">
        <w:rPr>
          <w:rFonts w:ascii="Times New Roman" w:hAnsi="Times New Roman" w:cs="Times New Roman"/>
          <w:sz w:val="20"/>
          <w:szCs w:val="20"/>
          <w:highlight w:val="cyan"/>
        </w:rPr>
        <w:t>cercles restauratifs</w:t>
      </w:r>
      <w:r w:rsidRPr="006436C6">
        <w:rPr>
          <w:rFonts w:ascii="Times New Roman" w:hAnsi="Times New Roman" w:cs="Times New Roman"/>
          <w:sz w:val="20"/>
          <w:szCs w:val="20"/>
        </w:rPr>
        <w:t xml:space="preserve"> pour la paix sociale.</w:t>
      </w:r>
    </w:p>
    <w:p w:rsidR="00243905" w:rsidRPr="006436C6" w:rsidRDefault="00243905" w:rsidP="00243905">
      <w:pPr>
        <w:pStyle w:val="Tarterikez"/>
        <w:rPr>
          <w:rFonts w:ascii="Times New Roman" w:hAnsi="Times New Roman" w:cs="Times New Roman"/>
          <w:sz w:val="20"/>
          <w:szCs w:val="20"/>
          <w:lang w:val="eu-ES"/>
        </w:rPr>
      </w:pPr>
      <w:r w:rsidRPr="006436C6">
        <w:rPr>
          <w:rFonts w:ascii="Times New Roman" w:hAnsi="Times New Roman" w:cs="Times New Roman"/>
          <w:sz w:val="20"/>
          <w:szCs w:val="20"/>
        </w:rPr>
        <w:br/>
      </w:r>
      <w:hyperlink r:id="rId13" w:history="1">
        <w:r w:rsidRPr="006436C6">
          <w:rPr>
            <w:rStyle w:val="Hiperesteka"/>
            <w:rFonts w:ascii="Times New Roman" w:hAnsi="Times New Roman" w:cs="Times New Roman"/>
            <w:b/>
            <w:bCs/>
            <w:sz w:val="20"/>
            <w:szCs w:val="20"/>
          </w:rPr>
          <w:t>Ils font autrement (4): humaniser la justice</w:t>
        </w:r>
      </w:hyperlink>
      <w:r w:rsidRPr="006436C6">
        <w:rPr>
          <w:rFonts w:ascii="Times New Roman" w:hAnsi="Times New Roman" w:cs="Times New Roman"/>
          <w:sz w:val="20"/>
          <w:szCs w:val="20"/>
        </w:rPr>
        <w:br/>
      </w:r>
      <w:r w:rsidRPr="006436C6">
        <w:rPr>
          <w:rStyle w:val="Enfasia"/>
          <w:rFonts w:ascii="Times New Roman" w:hAnsi="Times New Roman" w:cs="Times New Roman"/>
          <w:sz w:val="20"/>
          <w:szCs w:val="20"/>
        </w:rPr>
        <w:t xml:space="preserve">envoyé par </w:t>
      </w:r>
      <w:hyperlink r:id="rId14" w:history="1">
        <w:r w:rsidRPr="006436C6">
          <w:rPr>
            <w:rStyle w:val="Hiperesteka"/>
            <w:rFonts w:ascii="Times New Roman" w:hAnsi="Times New Roman" w:cs="Times New Roman"/>
            <w:i/>
            <w:iCs/>
            <w:sz w:val="20"/>
            <w:szCs w:val="20"/>
          </w:rPr>
          <w:t>Nouvelobs</w:t>
        </w:r>
      </w:hyperlink>
      <w:r w:rsidRPr="006436C6">
        <w:rPr>
          <w:rStyle w:val="Enfasia"/>
          <w:rFonts w:ascii="Times New Roman" w:hAnsi="Times New Roman" w:cs="Times New Roman"/>
          <w:sz w:val="20"/>
          <w:szCs w:val="20"/>
        </w:rPr>
        <w:t xml:space="preserve">. - </w:t>
      </w:r>
      <w:hyperlink r:id="rId15" w:history="1">
        <w:r w:rsidRPr="006436C6">
          <w:rPr>
            <w:rStyle w:val="Hiperesteka"/>
            <w:rFonts w:ascii="Times New Roman" w:hAnsi="Times New Roman" w:cs="Times New Roman"/>
            <w:i/>
            <w:iCs/>
            <w:sz w:val="20"/>
            <w:szCs w:val="20"/>
          </w:rPr>
          <w:t>L'info video en direct.</w:t>
        </w:r>
      </w:hyperlink>
    </w:p>
    <w:p w:rsidR="00243905" w:rsidRPr="006436C6" w:rsidRDefault="00243905" w:rsidP="00243905">
      <w:pPr>
        <w:pStyle w:val="Tarterikez"/>
        <w:rPr>
          <w:rFonts w:ascii="Times New Roman" w:hAnsi="Times New Roman" w:cs="Times New Roman"/>
          <w:sz w:val="20"/>
          <w:szCs w:val="20"/>
        </w:rPr>
      </w:pPr>
      <w:r w:rsidRPr="006436C6">
        <w:rPr>
          <w:rStyle w:val="Lodia"/>
          <w:rFonts w:ascii="Times New Roman" w:hAnsi="Times New Roman" w:cs="Times New Roman"/>
          <w:sz w:val="20"/>
          <w:szCs w:val="20"/>
        </w:rPr>
        <w:t>Dominic Barter travaille au Brésil à la mise en place d’un système de justice original pour répondre aux problèmes de violence et de criminalité.</w:t>
      </w:r>
    </w:p>
    <w:p w:rsidR="00243905" w:rsidRPr="006436C6" w:rsidRDefault="00243905" w:rsidP="00243905">
      <w:pPr>
        <w:pStyle w:val="Tarterikez"/>
        <w:rPr>
          <w:rFonts w:ascii="Times New Roman" w:hAnsi="Times New Roman" w:cs="Times New Roman"/>
          <w:sz w:val="20"/>
          <w:szCs w:val="20"/>
          <w:lang w:val="eu-ES"/>
        </w:rPr>
      </w:pPr>
      <w:r w:rsidRPr="006436C6">
        <w:rPr>
          <w:rFonts w:ascii="Times New Roman" w:hAnsi="Times New Roman" w:cs="Times New Roman"/>
          <w:sz w:val="20"/>
          <w:szCs w:val="20"/>
        </w:rPr>
        <w:t xml:space="preserve">“Avec le discours de Grenoble de Nicolas Sarkozy, on est passé d’une anthropologie humaniste à une anthropologie guerrière, dit Mireille Delmas-Marty, professeur d’études juridiques comparatives et internationalisation du droit au Collège de France, qui a inauguré les </w:t>
      </w:r>
      <w:hyperlink r:id="rId16" w:history="1">
        <w:r w:rsidRPr="006436C6">
          <w:rPr>
            <w:rStyle w:val="Hiperesteka"/>
            <w:rFonts w:ascii="Times New Roman" w:hAnsi="Times New Roman" w:cs="Times New Roman"/>
            <w:sz w:val="20"/>
            <w:szCs w:val="20"/>
          </w:rPr>
          <w:t>13e rendez-vous de l’histoire de Blois</w:t>
        </w:r>
      </w:hyperlink>
      <w:r w:rsidRPr="006436C6">
        <w:rPr>
          <w:rFonts w:ascii="Times New Roman" w:hAnsi="Times New Roman" w:cs="Times New Roman"/>
          <w:sz w:val="20"/>
          <w:szCs w:val="20"/>
        </w:rPr>
        <w:t xml:space="preserve">, le 14 octobre, sur le thème “Faire justice”. Je ne pense pas que l’on puisse bâtir une communauté durable sur la </w:t>
      </w:r>
      <w:r w:rsidRPr="006436C6">
        <w:rPr>
          <w:rStyle w:val="Lodia"/>
          <w:rFonts w:ascii="Times New Roman" w:hAnsi="Times New Roman" w:cs="Times New Roman"/>
          <w:sz w:val="20"/>
          <w:szCs w:val="20"/>
        </w:rPr>
        <w:t>peur-exclusion</w:t>
      </w:r>
      <w:r w:rsidRPr="006436C6">
        <w:rPr>
          <w:rFonts w:ascii="Times New Roman" w:hAnsi="Times New Roman" w:cs="Times New Roman"/>
          <w:sz w:val="20"/>
          <w:szCs w:val="20"/>
        </w:rPr>
        <w:t xml:space="preserve">. En revanche on peut tenter de la construire sur la solidarité face au danger. ” </w:t>
      </w:r>
    </w:p>
    <w:p w:rsidR="00243905" w:rsidRPr="006436C6" w:rsidRDefault="00243905" w:rsidP="00243905">
      <w:pPr>
        <w:pStyle w:val="Tarterikez"/>
        <w:rPr>
          <w:rFonts w:ascii="Times New Roman" w:hAnsi="Times New Roman" w:cs="Times New Roman"/>
          <w:sz w:val="20"/>
          <w:szCs w:val="20"/>
        </w:rPr>
      </w:pPr>
      <w:r w:rsidRPr="006436C6">
        <w:rPr>
          <w:rFonts w:ascii="Times New Roman" w:hAnsi="Times New Roman" w:cs="Times New Roman"/>
          <w:sz w:val="20"/>
          <w:szCs w:val="20"/>
        </w:rPr>
        <w:t xml:space="preserve">Humaniser les pratiques, restaurer le lien… C’est la volonté de Dominic Barter qui, depuis cinq ans, travaille comme directeur de programme de formation et consultant pour des projets pilote en </w:t>
      </w:r>
      <w:hyperlink r:id="rId17" w:anchor="v=onepage&amp;q=justice%20restaurative%2Bd%C3%A9finition&amp;f=false" w:history="1">
        <w:r w:rsidRPr="006436C6">
          <w:rPr>
            <w:rStyle w:val="Lodia"/>
            <w:rFonts w:ascii="Times New Roman" w:hAnsi="Times New Roman" w:cs="Times New Roman"/>
            <w:color w:val="0000FF"/>
            <w:sz w:val="20"/>
            <w:szCs w:val="20"/>
            <w:highlight w:val="cyan"/>
            <w:u w:val="single"/>
          </w:rPr>
          <w:t>Justice Restaurative</w:t>
        </w:r>
      </w:hyperlink>
      <w:r w:rsidRPr="006436C6">
        <w:rPr>
          <w:rFonts w:ascii="Times New Roman" w:hAnsi="Times New Roman" w:cs="Times New Roman"/>
          <w:sz w:val="20"/>
          <w:szCs w:val="20"/>
        </w:rPr>
        <w:t xml:space="preserve"> auprès du département de la justice brésilien, en collaboration avec l’organisation pour l’Education scientifique et culturelle des Nations Unis, ainsi que le secrétariat spécial des Droits de l’homme et les secrétariats d’Etat pour l’éducation au Brésil.</w:t>
      </w:r>
    </w:p>
    <w:p w:rsidR="00243905" w:rsidRPr="006436C6" w:rsidRDefault="00243905" w:rsidP="00243905">
      <w:pPr>
        <w:pStyle w:val="Tarterikez"/>
        <w:rPr>
          <w:rFonts w:ascii="Times New Roman" w:hAnsi="Times New Roman" w:cs="Times New Roman"/>
          <w:sz w:val="20"/>
          <w:szCs w:val="20"/>
          <w:lang w:val="eu-ES"/>
        </w:rPr>
      </w:pPr>
      <w:r w:rsidRPr="006436C6">
        <w:rPr>
          <w:rStyle w:val="Lodia"/>
          <w:rFonts w:ascii="Times New Roman" w:hAnsi="Times New Roman" w:cs="Times New Roman"/>
          <w:sz w:val="20"/>
          <w:szCs w:val="20"/>
        </w:rPr>
        <w:t>Dans les favelas avec les gangs de la drogue</w:t>
      </w:r>
    </w:p>
    <w:p w:rsidR="00243905" w:rsidRPr="006436C6" w:rsidRDefault="00243905" w:rsidP="00243905">
      <w:pPr>
        <w:pStyle w:val="Tarterikez"/>
        <w:rPr>
          <w:rFonts w:ascii="Times New Roman" w:hAnsi="Times New Roman" w:cs="Times New Roman"/>
          <w:sz w:val="20"/>
          <w:szCs w:val="20"/>
        </w:rPr>
      </w:pPr>
      <w:r w:rsidRPr="006436C6">
        <w:rPr>
          <w:rFonts w:ascii="Times New Roman" w:hAnsi="Times New Roman" w:cs="Times New Roman"/>
          <w:sz w:val="20"/>
          <w:szCs w:val="20"/>
        </w:rPr>
        <w:t xml:space="preserve">Dominic Barter a grandi en Angleterre et s’est installé à Rio de Janeiro au Brésil, il y a une quinzaine d’années. Il a commencé à s’intéresser aux conflits dans la favela de Santa Marta à Rio où des gangs de la drogue emploient de jeunes adolescents. </w:t>
      </w:r>
      <w:r w:rsidRPr="006436C6">
        <w:rPr>
          <w:rStyle w:val="Lodia"/>
          <w:rFonts w:ascii="Times New Roman" w:hAnsi="Times New Roman" w:cs="Times New Roman"/>
          <w:sz w:val="20"/>
          <w:szCs w:val="20"/>
        </w:rPr>
        <w:t>Ni avocat ni juge</w:t>
      </w:r>
      <w:r w:rsidRPr="006436C6">
        <w:rPr>
          <w:rFonts w:ascii="Times New Roman" w:hAnsi="Times New Roman" w:cs="Times New Roman"/>
          <w:sz w:val="20"/>
          <w:szCs w:val="20"/>
        </w:rPr>
        <w:t xml:space="preserve">, sa formation de base dans le domaine du théâtre, de l’éducation et de la </w:t>
      </w:r>
      <w:hyperlink r:id="rId18" w:history="1">
        <w:r w:rsidRPr="006436C6">
          <w:rPr>
            <w:rStyle w:val="Hiperesteka"/>
            <w:rFonts w:ascii="Times New Roman" w:hAnsi="Times New Roman" w:cs="Times New Roman"/>
            <w:sz w:val="20"/>
            <w:szCs w:val="20"/>
          </w:rPr>
          <w:t>communication non violente</w:t>
        </w:r>
      </w:hyperlink>
      <w:r w:rsidRPr="006436C6">
        <w:rPr>
          <w:rFonts w:ascii="Times New Roman" w:hAnsi="Times New Roman" w:cs="Times New Roman"/>
          <w:sz w:val="20"/>
          <w:szCs w:val="20"/>
        </w:rPr>
        <w:t xml:space="preserve"> (CNV)  avec </w:t>
      </w:r>
      <w:hyperlink r:id="rId19" w:history="1">
        <w:r w:rsidRPr="006436C6">
          <w:rPr>
            <w:rStyle w:val="Hiperesteka"/>
            <w:rFonts w:ascii="Times New Roman" w:hAnsi="Times New Roman" w:cs="Times New Roman"/>
            <w:sz w:val="20"/>
            <w:szCs w:val="20"/>
          </w:rPr>
          <w:t>Marshall Rosenberg</w:t>
        </w:r>
      </w:hyperlink>
      <w:r w:rsidRPr="006436C6">
        <w:rPr>
          <w:rFonts w:ascii="Times New Roman" w:hAnsi="Times New Roman" w:cs="Times New Roman"/>
          <w:sz w:val="20"/>
          <w:szCs w:val="20"/>
        </w:rPr>
        <w:t xml:space="preserve"> lui a permis, petit à petit, d’entrer en contact avec des membres de la communauté, de les écouter et d’instaurer un dialogue. “ La plupart des jeunes ont des pères absents. Leurs mères travaillent de longues heures comme domestiques. Après l’école, les enfants traînent avec les “ oncles, des adolescents employés par les </w:t>
      </w:r>
      <w:r w:rsidRPr="006436C6">
        <w:rPr>
          <w:rStyle w:val="Lodia"/>
          <w:rFonts w:ascii="Times New Roman" w:hAnsi="Times New Roman" w:cs="Times New Roman"/>
          <w:sz w:val="20"/>
          <w:szCs w:val="20"/>
        </w:rPr>
        <w:t>gangs de la drogue</w:t>
      </w:r>
      <w:r w:rsidRPr="006436C6">
        <w:rPr>
          <w:rFonts w:ascii="Times New Roman" w:hAnsi="Times New Roman" w:cs="Times New Roman"/>
          <w:sz w:val="20"/>
          <w:szCs w:val="20"/>
        </w:rPr>
        <w:t xml:space="preserve">. Dès neuf ans, ils font déjà des commissions pour les gangs, ont un look cool et gagnent de l’argent. Pourtant ils demandaient toujours de l’aide pour gérer leurs conflits, en disant qu’ils voulaient une vie différente ” A partir de ces premiers entretiens, Dominic Barter commença à organiser des </w:t>
      </w:r>
      <w:r w:rsidRPr="006436C6">
        <w:rPr>
          <w:rFonts w:ascii="Times New Roman" w:hAnsi="Times New Roman" w:cs="Times New Roman"/>
          <w:sz w:val="20"/>
          <w:szCs w:val="20"/>
          <w:highlight w:val="cyan"/>
        </w:rPr>
        <w:t>conférences restauratrices</w:t>
      </w:r>
      <w:r w:rsidRPr="006436C6">
        <w:rPr>
          <w:rFonts w:ascii="Times New Roman" w:hAnsi="Times New Roman" w:cs="Times New Roman"/>
          <w:sz w:val="20"/>
          <w:szCs w:val="20"/>
        </w:rPr>
        <w:t xml:space="preserve"> improvisées dans les bidonvilles. De là sont nés les </w:t>
      </w:r>
      <w:r w:rsidRPr="00243905">
        <w:rPr>
          <w:rFonts w:ascii="Times New Roman" w:hAnsi="Times New Roman" w:cs="Times New Roman"/>
          <w:sz w:val="20"/>
          <w:szCs w:val="20"/>
        </w:rPr>
        <w:t xml:space="preserve">premiers </w:t>
      </w:r>
      <w:hyperlink r:id="rId20" w:history="1">
        <w:r w:rsidRPr="006436C6">
          <w:rPr>
            <w:rStyle w:val="Hiperesteka"/>
            <w:rFonts w:ascii="Times New Roman" w:hAnsi="Times New Roman" w:cs="Times New Roman"/>
            <w:sz w:val="20"/>
            <w:szCs w:val="20"/>
            <w:highlight w:val="cyan"/>
          </w:rPr>
          <w:t>cercles restauratifs</w:t>
        </w:r>
      </w:hyperlink>
      <w:r w:rsidRPr="006436C6">
        <w:rPr>
          <w:rFonts w:ascii="Times New Roman" w:hAnsi="Times New Roman" w:cs="Times New Roman"/>
          <w:sz w:val="20"/>
          <w:szCs w:val="20"/>
        </w:rPr>
        <w:t xml:space="preserve">. Le principe : réunir l’auteur d’un fait donné, le récipiendaire de l’acte ou victime et la communauté locale. C’est un espace de parole où chacun peut s’exprimer et se sentir entendu et tous ensemble ils participent à la résolution des problèmes liés aux délits. Ces cercles peuvent être proposés par le tribunal où initié par la communauté à la demande d’un de ces membres pour régler un conflit, quel que soit le délit. “ Il ne s’agit pas simplement de réparer le mal qui a été fait mais de créer un nouveau sens de la communauté, rappelle Dominic Barter. Un résultat restauratif </w:t>
      </w:r>
      <w:r w:rsidRPr="006436C6">
        <w:rPr>
          <w:rStyle w:val="Lodia"/>
          <w:rFonts w:ascii="Times New Roman" w:hAnsi="Times New Roman" w:cs="Times New Roman"/>
          <w:sz w:val="20"/>
          <w:szCs w:val="20"/>
        </w:rPr>
        <w:t>rétablit le lien</w:t>
      </w:r>
      <w:r w:rsidRPr="006436C6">
        <w:rPr>
          <w:rFonts w:ascii="Times New Roman" w:hAnsi="Times New Roman" w:cs="Times New Roman"/>
          <w:sz w:val="20"/>
          <w:szCs w:val="20"/>
        </w:rPr>
        <w:t xml:space="preserve"> entre les gens. Ils réalisent que leur bien être dépend du bien être des autres. ”</w:t>
      </w:r>
    </w:p>
    <w:p w:rsidR="00243905" w:rsidRPr="006436C6" w:rsidRDefault="00243905" w:rsidP="00243905">
      <w:pPr>
        <w:pStyle w:val="Tarterikez"/>
        <w:rPr>
          <w:rFonts w:ascii="Times New Roman" w:hAnsi="Times New Roman" w:cs="Times New Roman"/>
          <w:sz w:val="20"/>
          <w:szCs w:val="20"/>
        </w:rPr>
      </w:pPr>
    </w:p>
    <w:p w:rsidR="00243905" w:rsidRPr="006436C6" w:rsidRDefault="00243905" w:rsidP="00243905">
      <w:pPr>
        <w:pStyle w:val="Tarterikez"/>
        <w:rPr>
          <w:rFonts w:ascii="Times New Roman" w:hAnsi="Times New Roman" w:cs="Times New Roman"/>
          <w:sz w:val="20"/>
          <w:szCs w:val="20"/>
        </w:rPr>
      </w:pPr>
      <w:r>
        <w:rPr>
          <w:rFonts w:ascii="Times New Roman" w:hAnsi="Times New Roman" w:cs="Times New Roman"/>
          <w:sz w:val="20"/>
          <w:szCs w:val="20"/>
        </w:rPr>
        <w:t>(…)</w:t>
      </w:r>
    </w:p>
    <w:p w:rsidR="00243905" w:rsidRPr="00A65736" w:rsidRDefault="00243905" w:rsidP="007D0B1C">
      <w:pPr>
        <w:spacing w:after="0" w:line="240" w:lineRule="auto"/>
        <w:rPr>
          <w:rFonts w:ascii="Times New Roman" w:hAnsi="Times New Roman" w:cs="Times New Roman"/>
          <w:sz w:val="20"/>
          <w:szCs w:val="20"/>
        </w:rPr>
      </w:pPr>
    </w:p>
    <w:p w:rsidR="007D0B1C" w:rsidRDefault="007D0B1C" w:rsidP="002E71B5">
      <w:pPr>
        <w:spacing w:after="0" w:line="240" w:lineRule="auto"/>
        <w:rPr>
          <w:rFonts w:ascii="Times New Roman" w:hAnsi="Times New Roman" w:cs="Times New Roman"/>
          <w:sz w:val="20"/>
          <w:szCs w:val="20"/>
        </w:rPr>
      </w:pPr>
    </w:p>
    <w:p w:rsidR="007D0B1C" w:rsidRPr="007D0B1C" w:rsidRDefault="007D0B1C" w:rsidP="007D0B1C">
      <w:pPr>
        <w:pStyle w:val="2izenburua"/>
        <w:spacing w:before="0" w:line="240" w:lineRule="auto"/>
        <w:rPr>
          <w:color w:val="000000" w:themeColor="text1"/>
          <w:sz w:val="20"/>
          <w:lang w:val="fr-FR"/>
        </w:rPr>
      </w:pPr>
      <w:r w:rsidRPr="007D0B1C">
        <w:rPr>
          <w:color w:val="000000" w:themeColor="text1"/>
          <w:sz w:val="20"/>
          <w:lang w:val="fr-FR"/>
        </w:rPr>
        <w:t>JUSTICE RÉPARATRICE WEBGUNEA</w:t>
      </w:r>
    </w:p>
    <w:p w:rsidR="007D0B1C" w:rsidRDefault="007D0B1C" w:rsidP="002E71B5">
      <w:pPr>
        <w:spacing w:after="0" w:line="240" w:lineRule="auto"/>
        <w:rPr>
          <w:rFonts w:ascii="Times New Roman" w:hAnsi="Times New Roman" w:cs="Times New Roman"/>
          <w:sz w:val="20"/>
          <w:szCs w:val="20"/>
        </w:rPr>
      </w:pPr>
    </w:p>
    <w:p w:rsidR="007D0B1C" w:rsidRPr="007D0B1C" w:rsidRDefault="00AB0BE5" w:rsidP="007D0B1C">
      <w:pPr>
        <w:spacing w:after="0" w:line="240" w:lineRule="auto"/>
        <w:rPr>
          <w:rFonts w:ascii="Times New Roman" w:hAnsi="Times New Roman" w:cs="Times New Roman"/>
          <w:b/>
          <w:bCs/>
          <w:sz w:val="20"/>
          <w:szCs w:val="20"/>
          <w:lang w:val="en"/>
        </w:rPr>
      </w:pPr>
      <w:hyperlink r:id="rId21" w:history="1">
        <w:r w:rsidR="007D0B1C" w:rsidRPr="007D0B1C">
          <w:rPr>
            <w:rStyle w:val="Hiperesteka"/>
            <w:rFonts w:ascii="Times New Roman" w:hAnsi="Times New Roman" w:cs="Times New Roman"/>
            <w:b/>
            <w:bCs/>
            <w:sz w:val="20"/>
            <w:szCs w:val="20"/>
            <w:lang w:val="en"/>
          </w:rPr>
          <w:t>http://www.justicereparatrice.org/process/conferences</w:t>
        </w:r>
      </w:hyperlink>
    </w:p>
    <w:p w:rsidR="007D0B1C" w:rsidRPr="007D0B1C" w:rsidRDefault="007D0B1C" w:rsidP="007D0B1C">
      <w:pPr>
        <w:spacing w:after="0" w:line="240" w:lineRule="auto"/>
        <w:rPr>
          <w:rFonts w:ascii="Times New Roman" w:hAnsi="Times New Roman" w:cs="Times New Roman"/>
          <w:b/>
          <w:bCs/>
          <w:sz w:val="20"/>
          <w:szCs w:val="20"/>
          <w:lang w:val="en"/>
        </w:rPr>
      </w:pPr>
      <w:r w:rsidRPr="007D0B1C">
        <w:rPr>
          <w:rFonts w:ascii="Times New Roman" w:hAnsi="Times New Roman" w:cs="Times New Roman"/>
          <w:b/>
          <w:bCs/>
          <w:sz w:val="20"/>
          <w:szCs w:val="20"/>
          <w:lang w:val="en"/>
        </w:rPr>
        <w:t xml:space="preserve">Réunions de réparation </w:t>
      </w:r>
    </w:p>
    <w:p w:rsidR="007D0B1C" w:rsidRDefault="007D0B1C" w:rsidP="007D0B1C">
      <w:pPr>
        <w:spacing w:after="0" w:line="240" w:lineRule="auto"/>
        <w:rPr>
          <w:rFonts w:ascii="Times New Roman" w:hAnsi="Times New Roman" w:cs="Times New Roman"/>
          <w:b/>
          <w:bCs/>
          <w:sz w:val="20"/>
          <w:szCs w:val="20"/>
          <w:lang w:val="fr-FR"/>
        </w:rPr>
      </w:pPr>
    </w:p>
    <w:p w:rsidR="007D0B1C" w:rsidRPr="007D0B1C" w:rsidRDefault="007D0B1C" w:rsidP="007D0B1C">
      <w:pPr>
        <w:spacing w:after="0" w:line="240" w:lineRule="auto"/>
        <w:rPr>
          <w:rFonts w:ascii="Times New Roman" w:hAnsi="Times New Roman" w:cs="Times New Roman"/>
          <w:sz w:val="20"/>
          <w:szCs w:val="20"/>
          <w:lang w:val="fr-FR"/>
        </w:rPr>
      </w:pPr>
      <w:r w:rsidRPr="007D0B1C">
        <w:rPr>
          <w:rFonts w:ascii="Times New Roman" w:hAnsi="Times New Roman" w:cs="Times New Roman"/>
          <w:b/>
          <w:bCs/>
          <w:sz w:val="20"/>
          <w:szCs w:val="20"/>
          <w:lang w:val="fr-FR"/>
        </w:rPr>
        <w:t>Histoire</w:t>
      </w:r>
      <w:r w:rsidRPr="007D0B1C">
        <w:rPr>
          <w:rFonts w:ascii="Times New Roman" w:hAnsi="Times New Roman" w:cs="Times New Roman"/>
          <w:sz w:val="20"/>
          <w:szCs w:val="20"/>
          <w:lang w:val="fr-FR"/>
        </w:rPr>
        <w:t xml:space="preserve"> </w:t>
      </w:r>
      <w:r w:rsidRPr="007D0B1C">
        <w:rPr>
          <w:rFonts w:ascii="Times New Roman" w:hAnsi="Times New Roman" w:cs="Times New Roman"/>
          <w:sz w:val="20"/>
          <w:szCs w:val="20"/>
          <w:lang w:val="fr-FR"/>
        </w:rPr>
        <w:br/>
      </w:r>
      <w:r w:rsidRPr="007D0B1C">
        <w:rPr>
          <w:rFonts w:ascii="Times New Roman" w:hAnsi="Times New Roman" w:cs="Times New Roman"/>
          <w:sz w:val="20"/>
          <w:szCs w:val="20"/>
          <w:lang w:val="fr-FR"/>
        </w:rPr>
        <w:br/>
        <w:t xml:space="preserve">Les réunions de réparation sont nées en 1989 avec l’adoption de la Loi des Enfants, des jeunes et de leur famille (Children, Young Persons and Their Families Act) en Nouvelle-Zélande (Hassall, 1996 à 18-22). La loi établissait une nouvelle manière de traiter les mineurs : au lieu de les inculper dans les tribunaux, à l’aide de la police et des services de protection de l’enfance, la loi a accordé à la famille de l’enfant l’autorité principale pour la prise de décision pour déterminer, avec la contribution de la victime et des autres groupes d’appui de la communauté, la sanction appropriée pour l’enfant. </w:t>
      </w:r>
      <w:r w:rsidRPr="007D0B1C">
        <w:rPr>
          <w:rFonts w:ascii="Times New Roman" w:hAnsi="Times New Roman" w:cs="Times New Roman"/>
          <w:sz w:val="20"/>
          <w:szCs w:val="20"/>
          <w:lang w:val="fr-FR"/>
        </w:rPr>
        <w:br/>
      </w:r>
      <w:r w:rsidRPr="007D0B1C">
        <w:rPr>
          <w:rFonts w:ascii="Times New Roman" w:hAnsi="Times New Roman" w:cs="Times New Roman"/>
          <w:sz w:val="20"/>
          <w:szCs w:val="20"/>
          <w:lang w:val="fr-FR"/>
        </w:rPr>
        <w:br/>
        <w:t xml:space="preserve">Les racines des réunions de réparation se trouvent dans les réunions whanau des Maoris, aborigènes de Nouvelle-Zélande. Avec leurs fortes et grandes relations familiales et parentales, les Maoris utilisaient les réunions whanau comme un moyen pour traiter les problèmes avec leurs propres jeunes (McElrea, 1994 à 98). En effet, l’adoption de la loi a été faite grâce à l’insatisfaction des Maoris avec le système de justice des mineurs traditionnel Occidental dominant, qui de plus en plus les privait de leur responsabilité pour leurs propres jeunes (Hassall, 1996 à 22). </w:t>
      </w:r>
      <w:r w:rsidRPr="007D0B1C">
        <w:rPr>
          <w:rFonts w:ascii="Times New Roman" w:hAnsi="Times New Roman" w:cs="Times New Roman"/>
          <w:sz w:val="20"/>
          <w:szCs w:val="20"/>
          <w:lang w:val="fr-FR"/>
        </w:rPr>
        <w:br/>
      </w:r>
      <w:r w:rsidRPr="007D0B1C">
        <w:rPr>
          <w:rFonts w:ascii="Times New Roman" w:hAnsi="Times New Roman" w:cs="Times New Roman"/>
          <w:b/>
          <w:bCs/>
          <w:sz w:val="20"/>
          <w:szCs w:val="20"/>
          <w:lang w:val="fr-FR"/>
        </w:rPr>
        <w:br/>
        <w:t>Mise en application</w:t>
      </w:r>
      <w:r w:rsidRPr="007D0B1C">
        <w:rPr>
          <w:rFonts w:ascii="Times New Roman" w:hAnsi="Times New Roman" w:cs="Times New Roman"/>
          <w:sz w:val="20"/>
          <w:szCs w:val="20"/>
          <w:lang w:val="fr-FR"/>
        </w:rPr>
        <w:br/>
      </w:r>
      <w:r w:rsidRPr="007D0B1C">
        <w:rPr>
          <w:rFonts w:ascii="Times New Roman" w:hAnsi="Times New Roman" w:cs="Times New Roman"/>
          <w:sz w:val="20"/>
          <w:szCs w:val="20"/>
          <w:lang w:val="fr-FR"/>
        </w:rPr>
        <w:br/>
        <w:t xml:space="preserve">À New South Wales en Australie, les programmes de réunions de réparation ont été adaptés pour être utilisés dans des schémas de prévention policière pour délinquants juvéniles (Moore et O'Connell, 1994 à 46-47). Avec la mise en application de la Loi des Enfants de 1989, L’Angleterre et le pays de Galles ont incorporé les principes et programmé des réunions de réparation dans leur schéma d’assistance sociale/d’aide aux enfants. Au Canada, il existe des programmes de réunions de réparation pour la protection des enfants, la violence familiale et la délinquance juvénile. Ils ont été crées dans plusieurs villes des Etats-Unis depuis leur introduction en 1995. </w:t>
      </w:r>
      <w:r w:rsidRPr="007D0B1C">
        <w:rPr>
          <w:rFonts w:ascii="Times New Roman" w:hAnsi="Times New Roman" w:cs="Times New Roman"/>
          <w:sz w:val="20"/>
          <w:szCs w:val="20"/>
          <w:lang w:val="fr-FR"/>
        </w:rPr>
        <w:br/>
      </w:r>
      <w:r w:rsidRPr="007D0B1C">
        <w:rPr>
          <w:rFonts w:ascii="Times New Roman" w:hAnsi="Times New Roman" w:cs="Times New Roman"/>
          <w:sz w:val="20"/>
          <w:szCs w:val="20"/>
          <w:lang w:val="fr-FR"/>
        </w:rPr>
        <w:br/>
      </w:r>
      <w:r w:rsidRPr="007D0B1C">
        <w:rPr>
          <w:rFonts w:ascii="Times New Roman" w:hAnsi="Times New Roman" w:cs="Times New Roman"/>
          <w:b/>
          <w:bCs/>
          <w:sz w:val="20"/>
          <w:szCs w:val="20"/>
          <w:lang w:val="fr-FR"/>
        </w:rPr>
        <w:t>Description</w:t>
      </w:r>
      <w:r w:rsidRPr="007D0B1C">
        <w:rPr>
          <w:rFonts w:ascii="Times New Roman" w:hAnsi="Times New Roman" w:cs="Times New Roman"/>
          <w:sz w:val="20"/>
          <w:szCs w:val="20"/>
          <w:lang w:val="fr-FR"/>
        </w:rPr>
        <w:br/>
      </w:r>
      <w:r w:rsidRPr="007D0B1C">
        <w:rPr>
          <w:rFonts w:ascii="Times New Roman" w:hAnsi="Times New Roman" w:cs="Times New Roman"/>
          <w:sz w:val="20"/>
          <w:szCs w:val="20"/>
          <w:lang w:val="fr-FR"/>
        </w:rPr>
        <w:br/>
        <w:t xml:space="preserve">Les programmes de réunions de réparation sont semblables aux programmes de réconciliation/médiation entre la victime et le délinquant, étant donné qu’ils insèrent la victime et le délinquant dans une longue conversation sur le délit et ses conséquences. Pourtant, les programmes de réunions de réparation aussi incluent la participation des familles, des groupes d’appui de la communauté, de la police, des fonctionnaires de l’assistance sociale et des avocats et aussi la victime et le délinquant .(Stewart, 1996 à 66-73). </w:t>
      </w:r>
      <w:r w:rsidRPr="007D0B1C">
        <w:rPr>
          <w:rFonts w:ascii="Times New Roman" w:hAnsi="Times New Roman" w:cs="Times New Roman"/>
          <w:sz w:val="20"/>
          <w:szCs w:val="20"/>
          <w:lang w:val="fr-FR"/>
        </w:rPr>
        <w:br/>
      </w:r>
      <w:r w:rsidRPr="007D0B1C">
        <w:rPr>
          <w:rFonts w:ascii="Times New Roman" w:hAnsi="Times New Roman" w:cs="Times New Roman"/>
          <w:sz w:val="20"/>
          <w:szCs w:val="20"/>
          <w:lang w:val="fr-FR"/>
        </w:rPr>
        <w:br/>
        <w:t>Stewart affirme que les programmes de réunions de réparation insèrent cette variété de groupes pour démontrer au délinquant juvénile que beaucoup de personnes se préoccupent pour lui, et pour éveiller chez le délinquant un sens de responsabilité envers sa famille, son cercle social et la société (Stewart, 1996 à 67). Selon McElrea, dans sa "matrice relationnelle" toutes les parties doivent s’accorder au plan de la réparation, ce qui augmente l’engagement envers celle ci comme une résolution juste, étant donné que toutes les parties intéressées sont impliquées (McElrea, 1994 à 99-101). Pour Minor et Morrison, ce consensus communautaire sur la résolution, et la condamnation de la conduite inacceptable, résultent dans une norme et dans la clarification des valeurs (Minor et Morrison, 1996 à 120-121). Pour ce programme c’est important de reconnaître la valeur de la "honte de re-intégration" (opposée à la honte de désintégration ou stigmatisation), par laquelle la communauté dénonce la conduite du délinquant comme inacceptable mais affirme son engagement envers le délinquant et son intention de le réinsérer dans la société (Moore, 1993 à 5).</w:t>
      </w:r>
      <w:r w:rsidRPr="007D0B1C">
        <w:rPr>
          <w:rFonts w:ascii="Times New Roman" w:hAnsi="Times New Roman" w:cs="Times New Roman"/>
          <w:sz w:val="20"/>
          <w:szCs w:val="20"/>
          <w:lang w:val="fr-FR"/>
        </w:rPr>
        <w:br/>
      </w:r>
      <w:r w:rsidRPr="007D0B1C">
        <w:rPr>
          <w:rFonts w:ascii="Times New Roman" w:hAnsi="Times New Roman" w:cs="Times New Roman"/>
          <w:sz w:val="20"/>
          <w:szCs w:val="20"/>
          <w:lang w:val="fr-FR"/>
        </w:rPr>
        <w:br/>
        <w:t>Les réunions de réparation sont utilisées seulement quand le délinquant admet sa culpabilité (ou dans quelques juridictions, admet sa responsabilité ou refuse de nier sa culpabilité). Elles ne sont pas utilisées pour déterminer la culpabilité, le délinquant peut arrêter le procès à aucun moment et demander au tribunal une détermination traditionnelle de culpabilité ou d’innocence.</w:t>
      </w:r>
      <w:r w:rsidRPr="007D0B1C">
        <w:rPr>
          <w:rFonts w:ascii="Times New Roman" w:hAnsi="Times New Roman" w:cs="Times New Roman"/>
          <w:sz w:val="20"/>
          <w:szCs w:val="20"/>
          <w:lang w:val="fr-FR"/>
        </w:rPr>
        <w:br/>
      </w:r>
      <w:r w:rsidRPr="007D0B1C">
        <w:rPr>
          <w:rFonts w:ascii="Times New Roman" w:hAnsi="Times New Roman" w:cs="Times New Roman"/>
          <w:sz w:val="20"/>
          <w:szCs w:val="20"/>
          <w:lang w:val="fr-FR"/>
        </w:rPr>
        <w:br/>
      </w:r>
      <w:r w:rsidRPr="007D0B1C">
        <w:rPr>
          <w:rFonts w:ascii="Times New Roman" w:hAnsi="Times New Roman" w:cs="Times New Roman"/>
          <w:b/>
          <w:bCs/>
          <w:sz w:val="20"/>
          <w:szCs w:val="20"/>
          <w:lang w:val="fr-FR"/>
        </w:rPr>
        <w:t>Éléments</w:t>
      </w:r>
      <w:r w:rsidRPr="007D0B1C">
        <w:rPr>
          <w:rFonts w:ascii="Times New Roman" w:hAnsi="Times New Roman" w:cs="Times New Roman"/>
          <w:sz w:val="20"/>
          <w:szCs w:val="20"/>
          <w:lang w:val="fr-FR"/>
        </w:rPr>
        <w:t xml:space="preserve"> </w:t>
      </w:r>
      <w:r w:rsidRPr="007D0B1C">
        <w:rPr>
          <w:rFonts w:ascii="Times New Roman" w:hAnsi="Times New Roman" w:cs="Times New Roman"/>
          <w:sz w:val="20"/>
          <w:szCs w:val="20"/>
          <w:lang w:val="fr-FR"/>
        </w:rPr>
        <w:br/>
      </w:r>
      <w:r w:rsidRPr="007D0B1C">
        <w:rPr>
          <w:rFonts w:ascii="Times New Roman" w:hAnsi="Times New Roman" w:cs="Times New Roman"/>
          <w:sz w:val="20"/>
          <w:szCs w:val="20"/>
          <w:lang w:val="fr-FR"/>
        </w:rPr>
        <w:br/>
        <w:t xml:space="preserve">Le procès de réunions de réparation peut compter des niveaux indépendants : la préparation, la réunion, et le monitoring post-réunion (Hudson, et al., 1996 à 10). </w:t>
      </w:r>
      <w:r w:rsidRPr="007D0B1C">
        <w:rPr>
          <w:rFonts w:ascii="Times New Roman" w:hAnsi="Times New Roman" w:cs="Times New Roman"/>
          <w:sz w:val="20"/>
          <w:szCs w:val="20"/>
          <w:lang w:val="fr-FR"/>
        </w:rPr>
        <w:br/>
      </w:r>
      <w:r w:rsidRPr="007D0B1C">
        <w:rPr>
          <w:rFonts w:ascii="Times New Roman" w:hAnsi="Times New Roman" w:cs="Times New Roman"/>
          <w:sz w:val="20"/>
          <w:szCs w:val="20"/>
          <w:lang w:val="fr-FR"/>
        </w:rPr>
        <w:br/>
        <w:t xml:space="preserve">Pendant la préparation, un médiateur spécialisé reçoit un dossier de transfert et consulte les fonctionnaires de la justice des mineurs afin de se familiariser avec la cause. Cela donne au mediateur l’opportunité de connaître les parties, d’identifier et de discuter les besoins des parties concernées et les objectifs de la réunion. </w:t>
      </w:r>
      <w:r w:rsidRPr="007D0B1C">
        <w:rPr>
          <w:rFonts w:ascii="Times New Roman" w:hAnsi="Times New Roman" w:cs="Times New Roman"/>
          <w:sz w:val="20"/>
          <w:szCs w:val="20"/>
          <w:lang w:val="fr-FR"/>
        </w:rPr>
        <w:br/>
      </w:r>
      <w:r w:rsidRPr="007D0B1C">
        <w:rPr>
          <w:rFonts w:ascii="Times New Roman" w:hAnsi="Times New Roman" w:cs="Times New Roman"/>
          <w:sz w:val="20"/>
          <w:szCs w:val="20"/>
          <w:lang w:val="fr-FR"/>
        </w:rPr>
        <w:br/>
      </w:r>
      <w:r w:rsidRPr="007D0B1C">
        <w:rPr>
          <w:rFonts w:ascii="Times New Roman" w:hAnsi="Times New Roman" w:cs="Times New Roman"/>
          <w:sz w:val="20"/>
          <w:szCs w:val="20"/>
          <w:lang w:val="fr-FR"/>
        </w:rPr>
        <w:lastRenderedPageBreak/>
        <w:t xml:space="preserve">Pendant la réunion, le délinquant commence par raconter sa partie de l’histoire, et après la victime raconte la sienne. Ensuite, les deux ont la possibilité d’exprimer leurs sentiments sur les faits et les circonstances autour du délit. Chacun, après, pourra formuler des questions directes à l’autre, suivies par des questions faites par leurs familles respectives. Le délinquant et sa famille se réunissent en privé pour discuter sur la réparation, et ensuite ils présentent une offre à la victime et les autres présents. Les négociations continuent dans le groupe jusqu’à recueillir son consensus. L’accord est fait par écrit, incluant la programmation de paiement et de contrôle. </w:t>
      </w:r>
      <w:r w:rsidRPr="007D0B1C">
        <w:rPr>
          <w:rFonts w:ascii="Times New Roman" w:hAnsi="Times New Roman" w:cs="Times New Roman"/>
          <w:sz w:val="20"/>
          <w:szCs w:val="20"/>
          <w:lang w:val="fr-FR"/>
        </w:rPr>
        <w:br/>
      </w:r>
      <w:r w:rsidRPr="007D0B1C">
        <w:rPr>
          <w:rFonts w:ascii="Times New Roman" w:hAnsi="Times New Roman" w:cs="Times New Roman"/>
          <w:sz w:val="20"/>
          <w:szCs w:val="20"/>
          <w:lang w:val="fr-FR"/>
        </w:rPr>
        <w:br/>
        <w:t xml:space="preserve">Dans le niveau de post-réunion, le médiateur commande la finalisation de l’accord et trouve les ressources nécessaires pour le jeune ou pour sa famille, en cas de besoin. Si l’accord ne peut pas être complété de manière satisfaisante avec la participation du médiateur, la cause est renvoyée aux tribunaux pour des actions futures. </w:t>
      </w:r>
      <w:r w:rsidRPr="007D0B1C">
        <w:rPr>
          <w:rFonts w:ascii="Times New Roman" w:hAnsi="Times New Roman" w:cs="Times New Roman"/>
          <w:sz w:val="20"/>
          <w:szCs w:val="20"/>
          <w:lang w:val="fr-FR"/>
        </w:rPr>
        <w:br/>
      </w:r>
      <w:r w:rsidRPr="007D0B1C">
        <w:rPr>
          <w:rFonts w:ascii="Times New Roman" w:hAnsi="Times New Roman" w:cs="Times New Roman"/>
          <w:sz w:val="20"/>
          <w:szCs w:val="20"/>
          <w:lang w:val="fr-FR"/>
        </w:rPr>
        <w:br/>
      </w:r>
      <w:r w:rsidRPr="007D0B1C">
        <w:rPr>
          <w:rFonts w:ascii="Times New Roman" w:hAnsi="Times New Roman" w:cs="Times New Roman"/>
          <w:b/>
          <w:bCs/>
          <w:sz w:val="20"/>
          <w:szCs w:val="20"/>
          <w:lang w:val="fr-FR"/>
        </w:rPr>
        <w:t>évaluation</w:t>
      </w:r>
      <w:r w:rsidRPr="007D0B1C">
        <w:rPr>
          <w:rFonts w:ascii="Times New Roman" w:hAnsi="Times New Roman" w:cs="Times New Roman"/>
          <w:sz w:val="20"/>
          <w:szCs w:val="20"/>
          <w:lang w:val="fr-FR"/>
        </w:rPr>
        <w:br/>
      </w:r>
      <w:r w:rsidRPr="007D0B1C">
        <w:rPr>
          <w:rFonts w:ascii="Times New Roman" w:hAnsi="Times New Roman" w:cs="Times New Roman"/>
          <w:sz w:val="20"/>
          <w:szCs w:val="20"/>
          <w:lang w:val="fr-FR"/>
        </w:rPr>
        <w:br/>
        <w:t>Les programmes de réunions de réparation semblent montrer des résultats prometteurs dans la justice des mineurs avec un taux de satisfaction des victimes d’à peu près 95% des cas, et la finalisation de la réparation sans suite policière dans 90% des cas. Des études qualitatives suggèrent que les programmes de réunions de réparation auraient aidé les délinquants à développer l’empathie pour leurs victimes, évoqué un changement dans la conduite du délinquant, amélioré les relations entre les familles et la police et renforcé les réseaux d’appui pour le délinquant (Van Ness et Strong, 1997 à 74).</w:t>
      </w:r>
      <w:r w:rsidRPr="007D0B1C">
        <w:rPr>
          <w:rFonts w:ascii="Times New Roman" w:hAnsi="Times New Roman" w:cs="Times New Roman"/>
          <w:sz w:val="20"/>
          <w:szCs w:val="20"/>
          <w:lang w:val="fr-FR"/>
        </w:rPr>
        <w:br/>
      </w:r>
      <w:r w:rsidRPr="007D0B1C">
        <w:rPr>
          <w:rFonts w:ascii="Times New Roman" w:hAnsi="Times New Roman" w:cs="Times New Roman"/>
          <w:sz w:val="20"/>
          <w:szCs w:val="20"/>
          <w:lang w:val="fr-FR"/>
        </w:rPr>
        <w:br/>
        <w:t xml:space="preserve">Ce document a été préparé par Christopher Bright. </w:t>
      </w:r>
    </w:p>
    <w:p w:rsidR="007D0B1C" w:rsidRPr="007D0B1C" w:rsidRDefault="007D0B1C" w:rsidP="007D0B1C">
      <w:pPr>
        <w:spacing w:after="0" w:line="240" w:lineRule="auto"/>
        <w:rPr>
          <w:rFonts w:ascii="Times New Roman" w:hAnsi="Times New Roman" w:cs="Times New Roman"/>
          <w:sz w:val="20"/>
          <w:szCs w:val="20"/>
          <w:lang w:val="fr-FR"/>
        </w:rPr>
      </w:pPr>
      <w:r w:rsidRPr="007D0B1C">
        <w:rPr>
          <w:rFonts w:ascii="Times New Roman" w:hAnsi="Times New Roman" w:cs="Times New Roman"/>
          <w:sz w:val="20"/>
          <w:szCs w:val="20"/>
          <w:lang w:val="fr-FR"/>
        </w:rPr>
        <w:t>©Prison Fellowship International, 1997.</w:t>
      </w:r>
    </w:p>
    <w:p w:rsidR="007D0B1C" w:rsidRDefault="007D0B1C" w:rsidP="007D0B1C">
      <w:pPr>
        <w:spacing w:after="0" w:line="240" w:lineRule="auto"/>
        <w:rPr>
          <w:rFonts w:ascii="Times New Roman" w:hAnsi="Times New Roman" w:cs="Times New Roman"/>
          <w:sz w:val="20"/>
          <w:szCs w:val="20"/>
          <w:lang w:val="fr-FR"/>
        </w:rPr>
      </w:pPr>
    </w:p>
    <w:p w:rsidR="007D0B1C" w:rsidRPr="007D0B1C" w:rsidRDefault="007D0B1C" w:rsidP="007D0B1C">
      <w:pPr>
        <w:pStyle w:val="2izenburua"/>
        <w:spacing w:before="0" w:line="240" w:lineRule="auto"/>
        <w:rPr>
          <w:color w:val="000000" w:themeColor="text1"/>
          <w:sz w:val="20"/>
          <w:lang w:val="fr-FR"/>
        </w:rPr>
      </w:pPr>
      <w:r w:rsidRPr="007D0B1C">
        <w:rPr>
          <w:color w:val="000000" w:themeColor="text1"/>
          <w:sz w:val="20"/>
          <w:lang w:val="fr-FR"/>
        </w:rPr>
        <w:t xml:space="preserve">JUSTICE </w:t>
      </w:r>
      <w:r>
        <w:rPr>
          <w:color w:val="000000" w:themeColor="text1"/>
          <w:sz w:val="20"/>
          <w:lang w:val="fr-FR"/>
        </w:rPr>
        <w:t>RESTAURATIVA</w:t>
      </w:r>
      <w:r w:rsidRPr="007D0B1C">
        <w:rPr>
          <w:color w:val="000000" w:themeColor="text1"/>
          <w:sz w:val="20"/>
          <w:lang w:val="fr-FR"/>
        </w:rPr>
        <w:t xml:space="preserve"> WEBGUNEA</w:t>
      </w:r>
    </w:p>
    <w:p w:rsidR="007D0B1C" w:rsidRDefault="007D0B1C" w:rsidP="007D0B1C">
      <w:pPr>
        <w:spacing w:after="0" w:line="240" w:lineRule="auto"/>
        <w:rPr>
          <w:rFonts w:ascii="Times New Roman" w:hAnsi="Times New Roman" w:cs="Times New Roman"/>
          <w:sz w:val="20"/>
          <w:szCs w:val="20"/>
          <w:lang w:val="fr-FR"/>
        </w:rPr>
      </w:pPr>
    </w:p>
    <w:p w:rsidR="007D0B1C" w:rsidRPr="007D0B1C" w:rsidRDefault="00AB0BE5" w:rsidP="007D0B1C">
      <w:pPr>
        <w:spacing w:after="0" w:line="240" w:lineRule="auto"/>
        <w:rPr>
          <w:rFonts w:ascii="Times New Roman" w:hAnsi="Times New Roman" w:cs="Times New Roman"/>
          <w:b/>
          <w:bCs/>
          <w:sz w:val="20"/>
          <w:szCs w:val="20"/>
          <w:lang w:val="en"/>
        </w:rPr>
      </w:pPr>
      <w:hyperlink r:id="rId22" w:history="1">
        <w:r w:rsidR="007D0B1C" w:rsidRPr="007D0B1C">
          <w:rPr>
            <w:rStyle w:val="Hiperesteka"/>
            <w:rFonts w:ascii="Times New Roman" w:hAnsi="Times New Roman" w:cs="Times New Roman"/>
            <w:b/>
            <w:bCs/>
            <w:sz w:val="20"/>
            <w:szCs w:val="20"/>
            <w:lang w:val="en"/>
          </w:rPr>
          <w:t>http://www.justiciarestaurativa.org/intro/practices/conference</w:t>
        </w:r>
      </w:hyperlink>
    </w:p>
    <w:p w:rsidR="0030183E" w:rsidRDefault="0030183E" w:rsidP="007D0B1C">
      <w:pPr>
        <w:spacing w:after="0" w:line="240" w:lineRule="auto"/>
        <w:rPr>
          <w:rFonts w:ascii="Times New Roman" w:hAnsi="Times New Roman" w:cs="Times New Roman"/>
          <w:b/>
          <w:bCs/>
          <w:sz w:val="20"/>
          <w:szCs w:val="20"/>
          <w:lang w:val="en"/>
        </w:rPr>
      </w:pPr>
    </w:p>
    <w:p w:rsidR="007D0B1C" w:rsidRPr="007D0B1C" w:rsidRDefault="007D0B1C" w:rsidP="007D0B1C">
      <w:pPr>
        <w:spacing w:after="0" w:line="240" w:lineRule="auto"/>
        <w:rPr>
          <w:rFonts w:ascii="Times New Roman" w:hAnsi="Times New Roman" w:cs="Times New Roman"/>
          <w:b/>
          <w:bCs/>
          <w:sz w:val="20"/>
          <w:szCs w:val="20"/>
          <w:lang w:val="en"/>
        </w:rPr>
      </w:pPr>
      <w:r w:rsidRPr="007D0B1C">
        <w:rPr>
          <w:rFonts w:ascii="Times New Roman" w:hAnsi="Times New Roman" w:cs="Times New Roman"/>
          <w:b/>
          <w:bCs/>
          <w:sz w:val="20"/>
          <w:szCs w:val="20"/>
          <w:lang w:val="en"/>
        </w:rPr>
        <w:t xml:space="preserve">Reuniones de restauración </w:t>
      </w:r>
    </w:p>
    <w:p w:rsidR="007D0B1C" w:rsidRPr="007D0B1C" w:rsidRDefault="007D0B1C" w:rsidP="007D0B1C">
      <w:pPr>
        <w:spacing w:after="0" w:line="240" w:lineRule="auto"/>
        <w:rPr>
          <w:rFonts w:ascii="Times New Roman" w:hAnsi="Times New Roman" w:cs="Times New Roman"/>
          <w:sz w:val="20"/>
          <w:szCs w:val="20"/>
          <w:lang w:val="en"/>
        </w:rPr>
      </w:pPr>
      <w:r w:rsidRPr="007D0B1C">
        <w:rPr>
          <w:rFonts w:ascii="Times New Roman" w:hAnsi="Times New Roman" w:cs="Times New Roman"/>
          <w:b/>
          <w:bCs/>
          <w:sz w:val="20"/>
          <w:szCs w:val="20"/>
          <w:lang w:val="es-ES"/>
        </w:rPr>
        <w:t>Historia</w:t>
      </w:r>
      <w:r w:rsidRPr="007D0B1C">
        <w:rPr>
          <w:rFonts w:ascii="Times New Roman" w:hAnsi="Times New Roman" w:cs="Times New Roman"/>
          <w:b/>
          <w:bCs/>
          <w:sz w:val="20"/>
          <w:szCs w:val="20"/>
          <w:lang w:val="es-ES"/>
        </w:rPr>
        <w:br/>
      </w:r>
      <w:r w:rsidRPr="007D0B1C">
        <w:rPr>
          <w:rFonts w:ascii="Times New Roman" w:hAnsi="Times New Roman" w:cs="Times New Roman"/>
          <w:b/>
          <w:bCs/>
          <w:sz w:val="20"/>
          <w:szCs w:val="20"/>
          <w:lang w:val="es-ES"/>
        </w:rPr>
        <w:br/>
      </w:r>
      <w:r w:rsidRPr="007D0B1C">
        <w:rPr>
          <w:rFonts w:ascii="Times New Roman" w:hAnsi="Times New Roman" w:cs="Times New Roman"/>
          <w:sz w:val="20"/>
          <w:szCs w:val="20"/>
          <w:lang w:val="es-ES"/>
        </w:rPr>
        <w:t xml:space="preserve">Las Reuniones de restauración surgieron en 1989 con la aprobación de la Ley sobre Niños, Jóvenes y Sus Familias en Nueva Zelanda (Hassall, 1996 en 18-22). La Ley estableció un nuevo modo de tratar a los menores: en lugar de procesarlos a través de los tribunales, con la ayuda de la policía y servicios para la protección de los niños, la Ley otorgó el mayor poder de toma de decisiones a la familia del joven delincuente, a fin de que ésta decidiera, con el aporte de la víctima y otros grupos de apoyo de la comunidad, la sanción apropiada para el menor. </w:t>
      </w:r>
      <w:r w:rsidRPr="007D0B1C">
        <w:rPr>
          <w:rFonts w:ascii="Times New Roman" w:hAnsi="Times New Roman" w:cs="Times New Roman"/>
          <w:sz w:val="20"/>
          <w:szCs w:val="20"/>
          <w:lang w:val="es-ES"/>
        </w:rPr>
        <w:br/>
      </w:r>
      <w:r w:rsidRPr="007D0B1C">
        <w:rPr>
          <w:rFonts w:ascii="Times New Roman" w:hAnsi="Times New Roman" w:cs="Times New Roman"/>
          <w:sz w:val="20"/>
          <w:szCs w:val="20"/>
          <w:lang w:val="es-ES"/>
        </w:rPr>
        <w:br/>
        <w:t xml:space="preserve">Las raíces de las Reuniones de restauración se encuentran en las reuniones whanau de los Maoríes, aborígenes de Nueva Zelanda. Con su fuerte familia extendida y relaciones de parentesco, los Maoríes habían empleado las reuniones whanau como un medio para abordar los problemas con sus jóvenes (McElrea, 1994 en 98). En realidad, la aprobación de la Ley surgió de la insatisfacción que sentían los Maoríes respecto del dominante y tradicional sistema Occidental de justicia para con los menores que, cada vez más, los privaba de sus responsabilidades respecto de los mismos (Hassall, 1996 en 22). </w:t>
      </w:r>
      <w:r w:rsidRPr="007D0B1C">
        <w:rPr>
          <w:rFonts w:ascii="Times New Roman" w:hAnsi="Times New Roman" w:cs="Times New Roman"/>
          <w:sz w:val="20"/>
          <w:szCs w:val="20"/>
          <w:lang w:val="es-ES"/>
        </w:rPr>
        <w:br/>
      </w:r>
      <w:r w:rsidRPr="007D0B1C">
        <w:rPr>
          <w:rFonts w:ascii="Times New Roman" w:hAnsi="Times New Roman" w:cs="Times New Roman"/>
          <w:sz w:val="20"/>
          <w:szCs w:val="20"/>
          <w:lang w:val="es-ES"/>
        </w:rPr>
        <w:br/>
      </w:r>
      <w:r w:rsidRPr="007D0B1C">
        <w:rPr>
          <w:rFonts w:ascii="Times New Roman" w:hAnsi="Times New Roman" w:cs="Times New Roman"/>
          <w:b/>
          <w:bCs/>
          <w:sz w:val="20"/>
          <w:szCs w:val="20"/>
          <w:lang w:val="es-ES"/>
        </w:rPr>
        <w:t>Implementación</w:t>
      </w:r>
      <w:r w:rsidRPr="007D0B1C">
        <w:rPr>
          <w:rFonts w:ascii="Times New Roman" w:hAnsi="Times New Roman" w:cs="Times New Roman"/>
          <w:sz w:val="20"/>
          <w:szCs w:val="20"/>
          <w:lang w:val="es-ES"/>
        </w:rPr>
        <w:t xml:space="preserve"> </w:t>
      </w:r>
      <w:r w:rsidRPr="007D0B1C">
        <w:rPr>
          <w:rFonts w:ascii="Times New Roman" w:hAnsi="Times New Roman" w:cs="Times New Roman"/>
          <w:sz w:val="20"/>
          <w:szCs w:val="20"/>
          <w:lang w:val="es-ES"/>
        </w:rPr>
        <w:br/>
      </w:r>
      <w:r w:rsidRPr="007D0B1C">
        <w:rPr>
          <w:rFonts w:ascii="Times New Roman" w:hAnsi="Times New Roman" w:cs="Times New Roman"/>
          <w:sz w:val="20"/>
          <w:szCs w:val="20"/>
          <w:lang w:val="es-ES"/>
        </w:rPr>
        <w:br/>
        <w:t xml:space="preserve">En Nuevo Gales del Sur, Australia, los programas de Reuniones de restauración han sido adaptados para su uso en planes policiales preventivos de la delincuencia juvenil (Moore y O'Connell, 1994 en 46-47). Al implementar la Ley de Niños (Children Act) de 1989, Inglaterra y Gales incorporan principios y programas de Reuniones de restauración en su plan de bienestar social/ infantil. En Canadá, los programas de Reuniones de restauración existen para la protección de los niños, casos de violencia familiar y delincuencia juvenil. Estos programas se han establecido en una serie de localidades en los Estados Unidos desde su introducción en 1995. </w:t>
      </w:r>
      <w:r w:rsidRPr="007D0B1C">
        <w:rPr>
          <w:rFonts w:ascii="Times New Roman" w:hAnsi="Times New Roman" w:cs="Times New Roman"/>
          <w:sz w:val="20"/>
          <w:szCs w:val="20"/>
          <w:lang w:val="es-ES"/>
        </w:rPr>
        <w:br/>
      </w:r>
      <w:r w:rsidRPr="007D0B1C">
        <w:rPr>
          <w:rFonts w:ascii="Times New Roman" w:hAnsi="Times New Roman" w:cs="Times New Roman"/>
          <w:b/>
          <w:bCs/>
          <w:sz w:val="20"/>
          <w:szCs w:val="20"/>
          <w:lang w:val="es-ES"/>
        </w:rPr>
        <w:br/>
        <w:t>Descripción</w:t>
      </w:r>
      <w:r w:rsidRPr="007D0B1C">
        <w:rPr>
          <w:rFonts w:ascii="Times New Roman" w:hAnsi="Times New Roman" w:cs="Times New Roman"/>
          <w:sz w:val="20"/>
          <w:szCs w:val="20"/>
          <w:lang w:val="es-ES"/>
        </w:rPr>
        <w:t xml:space="preserve"> </w:t>
      </w:r>
      <w:r w:rsidRPr="007D0B1C">
        <w:rPr>
          <w:rFonts w:ascii="Times New Roman" w:hAnsi="Times New Roman" w:cs="Times New Roman"/>
          <w:sz w:val="20"/>
          <w:szCs w:val="20"/>
          <w:lang w:val="es-ES"/>
        </w:rPr>
        <w:br/>
      </w:r>
      <w:r w:rsidRPr="007D0B1C">
        <w:rPr>
          <w:rFonts w:ascii="Times New Roman" w:hAnsi="Times New Roman" w:cs="Times New Roman"/>
          <w:sz w:val="20"/>
          <w:szCs w:val="20"/>
          <w:lang w:val="es-ES"/>
        </w:rPr>
        <w:br/>
        <w:t xml:space="preserve">Los programas de Reuniones de restauración son similares a los programas de mediación/ reconciliación entre víctima y delincuente, dado que involucran a la víctima y al delincuente en una conversación prolongada acerca del delito y sus consecuencias. Sin embargo, los programas de Reuniones de restauración también incluyen la participación de las familias, grupos comunitarios de apoyo, policía, asistentes sociales y abogados, además de la víctima y el delincuente (Stewart, 1996 en 66-73). </w:t>
      </w:r>
      <w:r w:rsidRPr="007D0B1C">
        <w:rPr>
          <w:rFonts w:ascii="Times New Roman" w:hAnsi="Times New Roman" w:cs="Times New Roman"/>
          <w:sz w:val="20"/>
          <w:szCs w:val="20"/>
          <w:lang w:val="es-ES"/>
        </w:rPr>
        <w:br/>
      </w:r>
      <w:r w:rsidRPr="007D0B1C">
        <w:rPr>
          <w:rFonts w:ascii="Times New Roman" w:hAnsi="Times New Roman" w:cs="Times New Roman"/>
          <w:sz w:val="20"/>
          <w:szCs w:val="20"/>
          <w:lang w:val="es-ES"/>
        </w:rPr>
        <w:lastRenderedPageBreak/>
        <w:br/>
        <w:t xml:space="preserve">Stewart afirma que los programas de Reuniones de restauración involucran a estos grupos a fin de demostrar al delincuente juvenil que muchas personas se preocupan por él/ ella, y para despertar en el menor un sentido de responsabilidad respecto de su familia, círculo social y la sociedad (Stewart, 1996 en 67). Según McElrea, en esta "matriz relacional" todas las partes deben estar de acuerdo con respecto al plan de reparación, considerándolo una resolución justa, dado que esto aumenta el compromiso frente al mismo por encontrarse involucradas todas las partes interesadas (McElrea, 1994 en 99-101). Para Minor y Morrison, este consenso comunitario acerca de la resolución, y la condena de una conducta inaceptable, dan como resultado una norma y la clarificación de los valores (Minor y Morrison, 1996 en 120-121). Para este programa es importante el reconocimiento del valor constructivo de la "vergüenza reintegrativa" (a diferencia de la vergüenza desintegrativa o estigmatización), por medio de la cual la comunidad denuncia la conducta del delincuente como inaceptable, pero afirma su compromiso hacia éste y expresa su activo deseo de reintegrarlo nuevamente a la sociedad (Moore, 1993 en 5). </w:t>
      </w:r>
      <w:r w:rsidRPr="007D0B1C">
        <w:rPr>
          <w:rFonts w:ascii="Times New Roman" w:hAnsi="Times New Roman" w:cs="Times New Roman"/>
          <w:sz w:val="20"/>
          <w:szCs w:val="20"/>
          <w:lang w:val="es-ES"/>
        </w:rPr>
        <w:br/>
      </w:r>
      <w:r w:rsidRPr="007D0B1C">
        <w:rPr>
          <w:rFonts w:ascii="Times New Roman" w:hAnsi="Times New Roman" w:cs="Times New Roman"/>
          <w:sz w:val="20"/>
          <w:szCs w:val="20"/>
          <w:lang w:val="es-ES"/>
        </w:rPr>
        <w:br/>
        <w:t xml:space="preserve">Las Reuniones de restauración se utilizan sólo en aquellos casos en que el delincuente admite culpa (o, en algunas jurisdicciones, cuando el delincuente admite responsabilidad o se rehusa a negar su culpa). No se las emplea a fin de determinar la culpabilidad, y el delincuente puede decidir detener el proceso en cualquier momento, y pasar a los tribunales para que su culpabilidad o inocencia sean determinadas de modo tradicional. </w:t>
      </w:r>
      <w:r w:rsidRPr="007D0B1C">
        <w:rPr>
          <w:rFonts w:ascii="Times New Roman" w:hAnsi="Times New Roman" w:cs="Times New Roman"/>
          <w:sz w:val="20"/>
          <w:szCs w:val="20"/>
          <w:lang w:val="es-ES"/>
        </w:rPr>
        <w:br/>
      </w:r>
      <w:r w:rsidRPr="007D0B1C">
        <w:rPr>
          <w:rFonts w:ascii="Times New Roman" w:hAnsi="Times New Roman" w:cs="Times New Roman"/>
          <w:b/>
          <w:bCs/>
          <w:sz w:val="20"/>
          <w:szCs w:val="20"/>
          <w:lang w:val="es-ES"/>
        </w:rPr>
        <w:br/>
        <w:t>Elementos</w:t>
      </w:r>
      <w:r w:rsidRPr="007D0B1C">
        <w:rPr>
          <w:rFonts w:ascii="Times New Roman" w:hAnsi="Times New Roman" w:cs="Times New Roman"/>
          <w:b/>
          <w:bCs/>
          <w:sz w:val="20"/>
          <w:szCs w:val="20"/>
          <w:lang w:val="es-ES"/>
        </w:rPr>
        <w:br/>
      </w:r>
      <w:r w:rsidRPr="007D0B1C">
        <w:rPr>
          <w:rFonts w:ascii="Times New Roman" w:hAnsi="Times New Roman" w:cs="Times New Roman"/>
          <w:b/>
          <w:bCs/>
          <w:sz w:val="20"/>
          <w:szCs w:val="20"/>
          <w:lang w:val="es-ES"/>
        </w:rPr>
        <w:br/>
      </w:r>
      <w:r w:rsidRPr="007D0B1C">
        <w:rPr>
          <w:rFonts w:ascii="Times New Roman" w:hAnsi="Times New Roman" w:cs="Times New Roman"/>
          <w:sz w:val="20"/>
          <w:szCs w:val="20"/>
          <w:lang w:val="es-ES"/>
        </w:rPr>
        <w:t xml:space="preserve">El proceso de Reuniones de restauración consta de etapas separadas: preparación, encuentro y monitoreo posterior al mismo (Hudson, et al, 1996 en 10). </w:t>
      </w:r>
      <w:r w:rsidRPr="007D0B1C">
        <w:rPr>
          <w:rFonts w:ascii="Times New Roman" w:hAnsi="Times New Roman" w:cs="Times New Roman"/>
          <w:sz w:val="20"/>
          <w:szCs w:val="20"/>
          <w:lang w:val="es-ES"/>
        </w:rPr>
        <w:br/>
      </w:r>
      <w:r w:rsidRPr="007D0B1C">
        <w:rPr>
          <w:rFonts w:ascii="Times New Roman" w:hAnsi="Times New Roman" w:cs="Times New Roman"/>
          <w:sz w:val="20"/>
          <w:szCs w:val="20"/>
          <w:lang w:val="es-ES"/>
        </w:rPr>
        <w:br/>
        <w:t xml:space="preserve">Durante la preparación, un facilitador capacitado recibe un informe de traspaso y se asesora con funcionarios del tribunal de menores a fin de familiarizarse con el caso. Esto brinda al facilitador la oportunidad de conocer a las partes e identificar y debatir las necesidades de quienes se encuentran involucrados y los propósitos del proceso de Reuniones de restauración. </w:t>
      </w:r>
      <w:r w:rsidRPr="007D0B1C">
        <w:rPr>
          <w:rFonts w:ascii="Times New Roman" w:hAnsi="Times New Roman" w:cs="Times New Roman"/>
          <w:sz w:val="20"/>
          <w:szCs w:val="20"/>
          <w:lang w:val="es-ES"/>
        </w:rPr>
        <w:br/>
      </w:r>
      <w:r w:rsidRPr="007D0B1C">
        <w:rPr>
          <w:rFonts w:ascii="Times New Roman" w:hAnsi="Times New Roman" w:cs="Times New Roman"/>
          <w:sz w:val="20"/>
          <w:szCs w:val="20"/>
          <w:lang w:val="es-ES"/>
        </w:rPr>
        <w:br/>
        <w:t xml:space="preserve">Durante el encuentro, el delincuente comienza contando su versión de la historia; a continuación, la víctima hace lo mismo. Luego, ambos tienen la posibilidad de expresar sus sentimientos respecto de los eventos y circunstancias que rodearon al delito. A continuación, uno puede hacer preguntas al otro, que son seguidas por preguntas realizadas por las respectivas familias. Más tarde, el delincuente se reúne en privado con su familia a fin de conversar acerca de la reparación, y presentan luego una oferta a la víctima y los demás asistentes. Las negociaciones continúan en el grupo hasta generar un consenso. El acuerdo se hace por escrito, incluyendo cronogramas de pago/ monitoreo. </w:t>
      </w:r>
      <w:r w:rsidRPr="007D0B1C">
        <w:rPr>
          <w:rFonts w:ascii="Times New Roman" w:hAnsi="Times New Roman" w:cs="Times New Roman"/>
          <w:sz w:val="20"/>
          <w:szCs w:val="20"/>
          <w:lang w:val="es-ES"/>
        </w:rPr>
        <w:br/>
      </w:r>
      <w:r w:rsidRPr="007D0B1C">
        <w:rPr>
          <w:rFonts w:ascii="Times New Roman" w:hAnsi="Times New Roman" w:cs="Times New Roman"/>
          <w:sz w:val="20"/>
          <w:szCs w:val="20"/>
          <w:lang w:val="es-ES"/>
        </w:rPr>
        <w:br/>
        <w:t xml:space="preserve">En la fase posterior a la entrevista, el facilitador monitorea el cumplimiento del acuerdo y localiza, de ser necesario, recursos para el menor o su familia. En caso de que el acuerdo no pueda ser cumplido satisfactoriamente con la intervención del facilitador, el caso retorna a los tribunales para acciones ulteriores. </w:t>
      </w:r>
      <w:r w:rsidRPr="007D0B1C">
        <w:rPr>
          <w:rFonts w:ascii="Times New Roman" w:hAnsi="Times New Roman" w:cs="Times New Roman"/>
          <w:sz w:val="20"/>
          <w:szCs w:val="20"/>
          <w:lang w:val="es-ES"/>
        </w:rPr>
        <w:br/>
      </w:r>
      <w:r w:rsidRPr="007D0B1C">
        <w:rPr>
          <w:rFonts w:ascii="Times New Roman" w:hAnsi="Times New Roman" w:cs="Times New Roman"/>
          <w:sz w:val="20"/>
          <w:szCs w:val="20"/>
          <w:lang w:val="es-ES"/>
        </w:rPr>
        <w:br/>
      </w:r>
      <w:r w:rsidRPr="007D0B1C">
        <w:rPr>
          <w:rFonts w:ascii="Times New Roman" w:hAnsi="Times New Roman" w:cs="Times New Roman"/>
          <w:b/>
          <w:bCs/>
          <w:sz w:val="20"/>
          <w:szCs w:val="20"/>
          <w:lang w:val="es-ES"/>
        </w:rPr>
        <w:t>Evaluación</w:t>
      </w:r>
      <w:r w:rsidRPr="007D0B1C">
        <w:rPr>
          <w:rFonts w:ascii="Times New Roman" w:hAnsi="Times New Roman" w:cs="Times New Roman"/>
          <w:sz w:val="20"/>
          <w:szCs w:val="20"/>
          <w:lang w:val="es-ES"/>
        </w:rPr>
        <w:t xml:space="preserve"> </w:t>
      </w:r>
      <w:r w:rsidRPr="007D0B1C">
        <w:rPr>
          <w:rFonts w:ascii="Times New Roman" w:hAnsi="Times New Roman" w:cs="Times New Roman"/>
          <w:sz w:val="20"/>
          <w:szCs w:val="20"/>
          <w:lang w:val="es-ES"/>
        </w:rPr>
        <w:br/>
      </w:r>
      <w:r w:rsidRPr="007D0B1C">
        <w:rPr>
          <w:rFonts w:ascii="Times New Roman" w:hAnsi="Times New Roman" w:cs="Times New Roman"/>
          <w:sz w:val="20"/>
          <w:szCs w:val="20"/>
          <w:lang w:val="es-ES"/>
        </w:rPr>
        <w:br/>
        <w:t xml:space="preserve">Los programas de Reuniones de restauración muestran resultados prometedores en el sistema de justicia de menores, con índices de satisfacción de las víctimas de alrededor del 90%, acuerdos de restitución alcanzados en el 95% de los casos, y un 90% de cumplimiento de la restitución sin seguimiento policial. Estudios cualitativos sugieren que los programas de Reuniones de restauración pueden haber: ayudado a desarrollar en los delincuentes empatía con sus víctimas, despertado cambios en la conducta del delincuente y mejorado las relaciones entre las familias y la policía, además de fortalecer las redes de contención para los delincuentes (Van Ness y Strong, 1997 en 74). </w:t>
      </w:r>
      <w:r w:rsidRPr="007D0B1C">
        <w:rPr>
          <w:rFonts w:ascii="Times New Roman" w:hAnsi="Times New Roman" w:cs="Times New Roman"/>
          <w:sz w:val="20"/>
          <w:szCs w:val="20"/>
          <w:lang w:val="es-ES"/>
        </w:rPr>
        <w:br/>
      </w:r>
      <w:r w:rsidRPr="007D0B1C">
        <w:rPr>
          <w:rFonts w:ascii="Times New Roman" w:hAnsi="Times New Roman" w:cs="Times New Roman"/>
          <w:sz w:val="20"/>
          <w:szCs w:val="20"/>
          <w:lang w:val="es-ES"/>
        </w:rPr>
        <w:br/>
      </w:r>
      <w:r w:rsidRPr="007D0B1C">
        <w:rPr>
          <w:rFonts w:ascii="Times New Roman" w:hAnsi="Times New Roman" w:cs="Times New Roman"/>
          <w:sz w:val="20"/>
          <w:szCs w:val="20"/>
          <w:lang w:val="es-ES"/>
        </w:rPr>
        <w:br/>
      </w:r>
      <w:r w:rsidRPr="007D0B1C">
        <w:rPr>
          <w:rFonts w:ascii="Times New Roman" w:hAnsi="Times New Roman" w:cs="Times New Roman"/>
          <w:sz w:val="20"/>
          <w:szCs w:val="20"/>
          <w:lang w:val="en"/>
        </w:rPr>
        <w:t xml:space="preserve">Este documento ha sido preparado por Christopher Bright. Prison Fellowship International, 1997 </w:t>
      </w:r>
    </w:p>
    <w:p w:rsidR="007D0B1C" w:rsidRPr="007D0B1C" w:rsidRDefault="007D0B1C" w:rsidP="007D0B1C">
      <w:pPr>
        <w:spacing w:after="0" w:line="240" w:lineRule="auto"/>
        <w:rPr>
          <w:rFonts w:ascii="Times New Roman" w:hAnsi="Times New Roman" w:cs="Times New Roman"/>
          <w:sz w:val="20"/>
          <w:szCs w:val="20"/>
          <w:lang w:val="es-ES"/>
        </w:rPr>
      </w:pPr>
    </w:p>
    <w:p w:rsidR="007D0B1C" w:rsidRPr="007D0B1C" w:rsidRDefault="007D0B1C" w:rsidP="007D0B1C">
      <w:pPr>
        <w:spacing w:after="0" w:line="240" w:lineRule="auto"/>
        <w:rPr>
          <w:rFonts w:ascii="Times New Roman" w:hAnsi="Times New Roman" w:cs="Times New Roman"/>
          <w:sz w:val="20"/>
          <w:szCs w:val="20"/>
          <w:lang w:val="fr-FR"/>
        </w:rPr>
      </w:pPr>
    </w:p>
    <w:p w:rsidR="007D0B1C" w:rsidRPr="004501A1" w:rsidRDefault="004501A1" w:rsidP="004501A1">
      <w:pPr>
        <w:pStyle w:val="2izenburua"/>
        <w:spacing w:before="0" w:line="240" w:lineRule="auto"/>
        <w:rPr>
          <w:color w:val="000000" w:themeColor="text1"/>
          <w:sz w:val="20"/>
        </w:rPr>
      </w:pPr>
      <w:r w:rsidRPr="004501A1">
        <w:rPr>
          <w:color w:val="000000" w:themeColor="text1"/>
          <w:sz w:val="20"/>
        </w:rPr>
        <w:t>MORRIS HIZTEGIA</w:t>
      </w:r>
    </w:p>
    <w:p w:rsidR="004501A1" w:rsidRDefault="004501A1" w:rsidP="004501A1"/>
    <w:p w:rsidR="0030183E" w:rsidRPr="0008654F" w:rsidRDefault="0030183E" w:rsidP="0023165E">
      <w:pPr>
        <w:spacing w:after="0" w:line="240" w:lineRule="auto"/>
        <w:rPr>
          <w:rFonts w:ascii="Times New Roman" w:eastAsia="Times New Roman" w:hAnsi="Times New Roman" w:cs="Times New Roman"/>
          <w:vanish/>
          <w:sz w:val="24"/>
          <w:szCs w:val="24"/>
          <w:lang w:eastAsia="eu-ES"/>
        </w:rPr>
      </w:pPr>
      <w:r w:rsidRPr="0008654F">
        <w:rPr>
          <w:rFonts w:ascii="Times New Roman" w:eastAsia="Times New Roman" w:hAnsi="Times New Roman" w:cs="Times New Roman"/>
          <w:b/>
          <w:bCs/>
          <w:color w:val="008000"/>
          <w:sz w:val="24"/>
          <w:szCs w:val="24"/>
          <w:lang w:eastAsia="eu-ES"/>
        </w:rPr>
        <w:t xml:space="preserve">conference </w:t>
      </w:r>
      <w:r w:rsidRPr="0008654F">
        <w:rPr>
          <w:rFonts w:ascii="Times New Roman" w:eastAsia="Times New Roman" w:hAnsi="Times New Roman" w:cs="Times New Roman"/>
          <w:sz w:val="24"/>
          <w:szCs w:val="24"/>
          <w:lang w:eastAsia="eu-ES"/>
        </w:rPr>
        <w:tab/>
      </w:r>
      <w:r w:rsidRPr="0008654F">
        <w:rPr>
          <w:rFonts w:ascii="Arial" w:eastAsia="Times New Roman" w:hAnsi="Arial" w:cs="Arial"/>
          <w:i/>
          <w:iCs/>
          <w:color w:val="008000"/>
          <w:sz w:val="16"/>
          <w:szCs w:val="16"/>
          <w:lang w:eastAsia="eu-ES"/>
        </w:rPr>
        <w:t xml:space="preserve">iz. </w:t>
      </w:r>
      <w:r>
        <w:rPr>
          <w:rFonts w:ascii="Arial" w:eastAsia="Times New Roman" w:hAnsi="Arial" w:cs="Arial"/>
          <w:i/>
          <w:iCs/>
          <w:color w:val="008000"/>
          <w:sz w:val="16"/>
          <w:szCs w:val="16"/>
          <w:lang w:eastAsia="eu-ES"/>
        </w:rPr>
        <w:t xml:space="preserve"> </w:t>
      </w:r>
      <w:r w:rsidRPr="0008654F">
        <w:rPr>
          <w:rFonts w:ascii="Times New Roman" w:eastAsia="Times New Roman" w:hAnsi="Times New Roman" w:cs="Times New Roman"/>
          <w:b/>
          <w:bCs/>
          <w:sz w:val="20"/>
          <w:szCs w:val="20"/>
          <w:lang w:eastAsia="eu-ES"/>
        </w:rPr>
        <w:t xml:space="preserve">1. </w:t>
      </w:r>
      <w:r w:rsidRPr="0008654F">
        <w:rPr>
          <w:rFonts w:ascii="Arial" w:eastAsia="Times New Roman" w:hAnsi="Arial" w:cs="Arial"/>
          <w:i/>
          <w:iCs/>
          <w:color w:val="000000"/>
          <w:sz w:val="16"/>
          <w:szCs w:val="16"/>
          <w:lang w:eastAsia="eu-ES"/>
        </w:rPr>
        <w:t xml:space="preserve">(= meeting </w:t>
      </w:r>
      <w:r w:rsidRPr="0008654F">
        <w:rPr>
          <w:rFonts w:ascii="Arial" w:eastAsia="Times New Roman" w:hAnsi="Arial" w:cs="Arial"/>
          <w:color w:val="000000"/>
          <w:sz w:val="16"/>
          <w:szCs w:val="16"/>
          <w:lang w:eastAsia="eu-ES"/>
        </w:rPr>
        <w:t xml:space="preserve">) jardunaldi; batzarre, biltzarre </w:t>
      </w:r>
      <w:r>
        <w:rPr>
          <w:rFonts w:ascii="Arial" w:eastAsia="Times New Roman" w:hAnsi="Arial" w:cs="Arial"/>
          <w:color w:val="000000"/>
          <w:sz w:val="16"/>
          <w:szCs w:val="16"/>
          <w:lang w:eastAsia="eu-ES"/>
        </w:rPr>
        <w:t xml:space="preserve"> </w:t>
      </w:r>
    </w:p>
    <w:p w:rsidR="0030183E" w:rsidRPr="0008654F" w:rsidRDefault="0030183E" w:rsidP="0030183E">
      <w:pPr>
        <w:spacing w:after="0" w:line="240" w:lineRule="auto"/>
        <w:rPr>
          <w:rFonts w:ascii="Times New Roman" w:eastAsia="Times New Roman" w:hAnsi="Times New Roman" w:cs="Times New Roman"/>
          <w:sz w:val="24"/>
          <w:szCs w:val="24"/>
          <w:lang w:eastAsia="eu-ES"/>
        </w:rPr>
      </w:pPr>
      <w:r w:rsidRPr="0008654F">
        <w:rPr>
          <w:rFonts w:ascii="Times New Roman" w:eastAsia="Times New Roman" w:hAnsi="Times New Roman" w:cs="Times New Roman"/>
          <w:b/>
          <w:bCs/>
          <w:sz w:val="20"/>
          <w:szCs w:val="20"/>
          <w:lang w:eastAsia="eu-ES"/>
        </w:rPr>
        <w:t xml:space="preserve">2. </w:t>
      </w:r>
      <w:r>
        <w:rPr>
          <w:rFonts w:ascii="Times New Roman" w:eastAsia="Times New Roman" w:hAnsi="Times New Roman" w:cs="Times New Roman"/>
          <w:b/>
          <w:bCs/>
          <w:sz w:val="20"/>
          <w:szCs w:val="20"/>
          <w:lang w:eastAsia="eu-ES"/>
        </w:rPr>
        <w:t xml:space="preserve"> </w:t>
      </w:r>
      <w:r w:rsidRPr="0008654F">
        <w:rPr>
          <w:rFonts w:ascii="Times New Roman" w:eastAsia="Times New Roman" w:hAnsi="Times New Roman" w:cs="Times New Roman"/>
          <w:b/>
          <w:bCs/>
          <w:sz w:val="20"/>
          <w:szCs w:val="20"/>
          <w:lang w:eastAsia="eu-ES"/>
        </w:rPr>
        <w:t xml:space="preserve">a. </w:t>
      </w:r>
      <w:r w:rsidRPr="0008654F">
        <w:rPr>
          <w:rFonts w:ascii="Arial" w:eastAsia="Times New Roman" w:hAnsi="Arial" w:cs="Arial"/>
          <w:i/>
          <w:iCs/>
          <w:color w:val="000000"/>
          <w:sz w:val="16"/>
          <w:szCs w:val="16"/>
          <w:lang w:eastAsia="eu-ES"/>
        </w:rPr>
        <w:t xml:space="preserve">[Z] </w:t>
      </w:r>
      <w:r w:rsidRPr="0008654F">
        <w:rPr>
          <w:rFonts w:ascii="Arial" w:eastAsia="Times New Roman" w:hAnsi="Arial" w:cs="Arial"/>
          <w:color w:val="000000"/>
          <w:sz w:val="16"/>
          <w:szCs w:val="16"/>
          <w:lang w:eastAsia="eu-ES"/>
        </w:rPr>
        <w:t xml:space="preserve">hitzaldi, eleketa, solasaldi </w:t>
      </w:r>
    </w:p>
    <w:p w:rsidR="0030183E" w:rsidRPr="0008654F" w:rsidRDefault="0030183E" w:rsidP="0023165E">
      <w:pPr>
        <w:spacing w:after="0" w:line="240" w:lineRule="auto"/>
        <w:rPr>
          <w:rFonts w:ascii="Times New Roman" w:eastAsia="Times New Roman" w:hAnsi="Times New Roman" w:cs="Times New Roman"/>
          <w:vanish/>
          <w:sz w:val="24"/>
          <w:szCs w:val="24"/>
          <w:lang w:eastAsia="eu-ES"/>
        </w:rPr>
      </w:pPr>
    </w:p>
    <w:p w:rsidR="0030183E" w:rsidRPr="0008654F" w:rsidRDefault="0030183E" w:rsidP="0023165E">
      <w:pPr>
        <w:spacing w:after="0" w:line="240" w:lineRule="auto"/>
        <w:ind w:left="45"/>
        <w:rPr>
          <w:rFonts w:ascii="Times New Roman" w:eastAsia="Times New Roman" w:hAnsi="Times New Roman" w:cs="Times New Roman"/>
          <w:sz w:val="24"/>
          <w:szCs w:val="24"/>
          <w:lang w:eastAsia="eu-ES"/>
        </w:rPr>
      </w:pPr>
      <w:r w:rsidRPr="0008654F">
        <w:rPr>
          <w:rFonts w:ascii="Times New Roman" w:eastAsia="Times New Roman" w:hAnsi="Times New Roman" w:cs="Times New Roman"/>
          <w:b/>
          <w:bCs/>
          <w:sz w:val="20"/>
          <w:szCs w:val="20"/>
          <w:lang w:eastAsia="eu-ES"/>
        </w:rPr>
        <w:t xml:space="preserve">b. </w:t>
      </w:r>
      <w:r w:rsidRPr="0008654F">
        <w:rPr>
          <w:rFonts w:ascii="Arial" w:eastAsia="Times New Roman" w:hAnsi="Arial" w:cs="Arial"/>
          <w:i/>
          <w:iCs/>
          <w:color w:val="000000"/>
          <w:sz w:val="16"/>
          <w:szCs w:val="16"/>
          <w:lang w:eastAsia="eu-ES"/>
        </w:rPr>
        <w:t xml:space="preserve">[ izenen aurrean ] </w:t>
      </w:r>
      <w:r w:rsidRPr="0008654F">
        <w:rPr>
          <w:rFonts w:ascii="Arial" w:eastAsia="Times New Roman" w:hAnsi="Arial" w:cs="Arial"/>
          <w:b/>
          <w:bCs/>
          <w:color w:val="000000"/>
          <w:sz w:val="16"/>
          <w:szCs w:val="16"/>
          <w:lang w:eastAsia="eu-ES"/>
        </w:rPr>
        <w:t xml:space="preserve">~ table </w:t>
      </w:r>
      <w:r w:rsidRPr="0008654F">
        <w:rPr>
          <w:rFonts w:ascii="Arial" w:eastAsia="Times New Roman" w:hAnsi="Arial" w:cs="Arial"/>
          <w:color w:val="000000"/>
          <w:sz w:val="16"/>
          <w:szCs w:val="16"/>
          <w:lang w:eastAsia="eu-ES"/>
        </w:rPr>
        <w:t xml:space="preserve">bilera-mahai, bilkura-mahai </w:t>
      </w:r>
    </w:p>
    <w:p w:rsidR="0030183E" w:rsidRPr="0008654F" w:rsidRDefault="0030183E" w:rsidP="0023165E">
      <w:pPr>
        <w:spacing w:after="0" w:line="240" w:lineRule="auto"/>
        <w:ind w:left="45"/>
        <w:rPr>
          <w:rFonts w:ascii="Times New Roman" w:eastAsia="Times New Roman" w:hAnsi="Times New Roman" w:cs="Times New Roman"/>
          <w:sz w:val="24"/>
          <w:szCs w:val="24"/>
          <w:lang w:eastAsia="eu-ES"/>
        </w:rPr>
      </w:pPr>
    </w:p>
    <w:p w:rsidR="0030183E" w:rsidRPr="0008654F" w:rsidRDefault="0030183E" w:rsidP="0023165E">
      <w:pPr>
        <w:tabs>
          <w:tab w:val="left" w:pos="1800"/>
        </w:tabs>
        <w:spacing w:after="0" w:line="240" w:lineRule="auto"/>
        <w:rPr>
          <w:rFonts w:ascii="Times New Roman" w:eastAsia="Times New Roman" w:hAnsi="Times New Roman" w:cs="Times New Roman"/>
          <w:sz w:val="24"/>
          <w:szCs w:val="24"/>
          <w:lang w:eastAsia="eu-ES"/>
        </w:rPr>
      </w:pPr>
    </w:p>
    <w:p w:rsidR="004501A1" w:rsidRDefault="004501A1" w:rsidP="002E71B5">
      <w:pPr>
        <w:spacing w:after="0" w:line="240" w:lineRule="auto"/>
        <w:rPr>
          <w:rFonts w:ascii="Times New Roman" w:hAnsi="Times New Roman" w:cs="Times New Roman"/>
          <w:sz w:val="20"/>
          <w:szCs w:val="20"/>
        </w:rPr>
      </w:pPr>
    </w:p>
    <w:p w:rsidR="004501A1" w:rsidRDefault="004501A1" w:rsidP="002E71B5">
      <w:pPr>
        <w:spacing w:after="0" w:line="240" w:lineRule="auto"/>
        <w:rPr>
          <w:rFonts w:ascii="Times New Roman" w:hAnsi="Times New Roman" w:cs="Times New Roman"/>
          <w:sz w:val="20"/>
          <w:szCs w:val="20"/>
        </w:rPr>
      </w:pPr>
    </w:p>
    <w:p w:rsidR="007D0B1C" w:rsidRPr="00B77601" w:rsidRDefault="007D0B1C" w:rsidP="002E71B5">
      <w:pPr>
        <w:spacing w:after="0" w:line="240" w:lineRule="auto"/>
        <w:rPr>
          <w:rFonts w:ascii="Times New Roman" w:hAnsi="Times New Roman" w:cs="Times New Roman"/>
          <w:sz w:val="20"/>
          <w:szCs w:val="20"/>
        </w:rPr>
      </w:pPr>
    </w:p>
    <w:p w:rsidR="00B77601" w:rsidRPr="006B558E" w:rsidRDefault="00B77601" w:rsidP="002E71B5">
      <w:pPr>
        <w:pStyle w:val="2izenburua"/>
        <w:spacing w:before="0" w:line="240" w:lineRule="auto"/>
        <w:rPr>
          <w:color w:val="000000" w:themeColor="text1"/>
          <w:sz w:val="20"/>
        </w:rPr>
      </w:pPr>
      <w:r w:rsidRPr="006B558E">
        <w:rPr>
          <w:color w:val="000000" w:themeColor="text1"/>
          <w:sz w:val="20"/>
        </w:rPr>
        <w:t>EUSKALTZAINDIAREN HIZTEGIA</w:t>
      </w:r>
    </w:p>
    <w:p w:rsidR="006B558E" w:rsidRDefault="006B558E" w:rsidP="002E71B5">
      <w:pPr>
        <w:spacing w:after="0" w:line="240" w:lineRule="auto"/>
        <w:rPr>
          <w:rFonts w:ascii="Times New Roman" w:hAnsi="Times New Roman" w:cs="Times New Roman"/>
          <w:b/>
          <w:bCs/>
          <w:sz w:val="20"/>
          <w:szCs w:val="20"/>
        </w:rPr>
      </w:pPr>
    </w:p>
    <w:p w:rsidR="00CF5670" w:rsidRPr="00CF5670" w:rsidRDefault="00CF5670" w:rsidP="00CF5670">
      <w:pPr>
        <w:spacing w:after="0" w:line="240" w:lineRule="auto"/>
        <w:rPr>
          <w:rFonts w:ascii="Times New Roman" w:hAnsi="Times New Roman" w:cs="Times New Roman"/>
          <w:sz w:val="20"/>
          <w:szCs w:val="20"/>
        </w:rPr>
      </w:pPr>
      <w:r w:rsidRPr="00CF5670">
        <w:rPr>
          <w:rFonts w:ascii="Times New Roman" w:hAnsi="Times New Roman" w:cs="Times New Roman"/>
          <w:b/>
          <w:bCs/>
          <w:sz w:val="20"/>
          <w:szCs w:val="20"/>
        </w:rPr>
        <w:t>konferentzia</w:t>
      </w:r>
      <w:r w:rsidRPr="00CF5670">
        <w:rPr>
          <w:rFonts w:ascii="Times New Roman" w:hAnsi="Times New Roman" w:cs="Times New Roman"/>
          <w:sz w:val="20"/>
          <w:szCs w:val="20"/>
        </w:rPr>
        <w:t xml:space="preserve"> </w:t>
      </w:r>
      <w:r w:rsidRPr="00CF5670">
        <w:rPr>
          <w:rFonts w:ascii="Times New Roman" w:hAnsi="Times New Roman" w:cs="Times New Roman"/>
          <w:b/>
          <w:bCs/>
          <w:sz w:val="20"/>
          <w:szCs w:val="20"/>
        </w:rPr>
        <w:t>1</w:t>
      </w:r>
      <w:r w:rsidRPr="00CF5670">
        <w:rPr>
          <w:rFonts w:ascii="Times New Roman" w:hAnsi="Times New Roman" w:cs="Times New Roman"/>
          <w:sz w:val="20"/>
          <w:szCs w:val="20"/>
        </w:rPr>
        <w:t xml:space="preserve"> iz. Agintari politikoak, diplomazialariak edo kidekoak elkartzen dituen biltzarra. </w:t>
      </w:r>
      <w:r w:rsidRPr="00CF5670">
        <w:rPr>
          <w:rFonts w:ascii="Times New Roman" w:hAnsi="Times New Roman" w:cs="Times New Roman"/>
          <w:i/>
          <w:iCs/>
          <w:sz w:val="20"/>
          <w:szCs w:val="20"/>
        </w:rPr>
        <w:t>Gobernu arteko konferentzia egiten ari dira Bruselan atzerri ministro guztiak</w:t>
      </w:r>
      <w:r w:rsidRPr="00CF5670">
        <w:rPr>
          <w:rFonts w:ascii="Times New Roman" w:hAnsi="Times New Roman" w:cs="Times New Roman"/>
          <w:sz w:val="20"/>
          <w:szCs w:val="20"/>
        </w:rPr>
        <w:t xml:space="preserve">. </w:t>
      </w:r>
    </w:p>
    <w:p w:rsidR="00CF5670" w:rsidRPr="00CF5670" w:rsidRDefault="00CF5670" w:rsidP="00CF5670">
      <w:pPr>
        <w:spacing w:after="0" w:line="240" w:lineRule="auto"/>
        <w:rPr>
          <w:rFonts w:ascii="Times New Roman" w:hAnsi="Times New Roman" w:cs="Times New Roman"/>
          <w:sz w:val="20"/>
          <w:szCs w:val="20"/>
        </w:rPr>
      </w:pPr>
      <w:r w:rsidRPr="00CF5670">
        <w:rPr>
          <w:rFonts w:ascii="Times New Roman" w:hAnsi="Times New Roman" w:cs="Times New Roman"/>
          <w:b/>
          <w:bCs/>
          <w:sz w:val="20"/>
          <w:szCs w:val="20"/>
        </w:rPr>
        <w:t>2</w:t>
      </w:r>
      <w:r w:rsidRPr="00CF5670">
        <w:rPr>
          <w:rFonts w:ascii="Times New Roman" w:hAnsi="Times New Roman" w:cs="Times New Roman"/>
          <w:sz w:val="20"/>
          <w:szCs w:val="20"/>
        </w:rPr>
        <w:t xml:space="preserve"> iz. (Apezpikuen) biltzarra. </w:t>
      </w:r>
      <w:r w:rsidRPr="00CF5670">
        <w:rPr>
          <w:rFonts w:ascii="Times New Roman" w:hAnsi="Times New Roman" w:cs="Times New Roman"/>
          <w:i/>
          <w:iCs/>
          <w:sz w:val="20"/>
          <w:szCs w:val="20"/>
        </w:rPr>
        <w:t>Alemaniako apezpiku-konferentzia</w:t>
      </w:r>
    </w:p>
    <w:p w:rsidR="00B77601" w:rsidRPr="00B77601" w:rsidRDefault="00B77601" w:rsidP="002E71B5">
      <w:pPr>
        <w:spacing w:after="0" w:line="240" w:lineRule="auto"/>
        <w:rPr>
          <w:rFonts w:ascii="Times New Roman" w:hAnsi="Times New Roman" w:cs="Times New Roman"/>
          <w:sz w:val="20"/>
          <w:szCs w:val="20"/>
        </w:rPr>
      </w:pPr>
    </w:p>
    <w:p w:rsidR="00CF5670" w:rsidRPr="00CF5670" w:rsidRDefault="00CF5670" w:rsidP="00CF5670">
      <w:pPr>
        <w:spacing w:after="0" w:line="240" w:lineRule="auto"/>
        <w:rPr>
          <w:rFonts w:ascii="Times New Roman" w:hAnsi="Times New Roman" w:cs="Times New Roman"/>
          <w:sz w:val="20"/>
          <w:szCs w:val="20"/>
        </w:rPr>
      </w:pPr>
      <w:r w:rsidRPr="00CF5670">
        <w:rPr>
          <w:rFonts w:ascii="Times New Roman" w:hAnsi="Times New Roman" w:cs="Times New Roman"/>
          <w:b/>
          <w:bCs/>
          <w:sz w:val="20"/>
          <w:szCs w:val="20"/>
        </w:rPr>
        <w:t>biltzar</w:t>
      </w:r>
      <w:r w:rsidRPr="00CF5670">
        <w:rPr>
          <w:rFonts w:ascii="Times New Roman" w:hAnsi="Times New Roman" w:cs="Times New Roman"/>
          <w:sz w:val="20"/>
          <w:szCs w:val="20"/>
        </w:rPr>
        <w:t xml:space="preserve"> iz. Batzarra. </w:t>
      </w:r>
      <w:r w:rsidRPr="00CF5670">
        <w:rPr>
          <w:rFonts w:ascii="Times New Roman" w:hAnsi="Times New Roman" w:cs="Times New Roman"/>
          <w:i/>
          <w:iCs/>
          <w:sz w:val="20"/>
          <w:szCs w:val="20"/>
        </w:rPr>
        <w:t>Uztaritzeko biltzarrari bidalia. Baztandarren biltzarra. Eskualzaleen Biltzarra deitu erakundea. Euskaltzaindiaren VIII. Biltzarra. Parisko Biltzarrean, ez Luis-en Gortean</w:t>
      </w:r>
      <w:r w:rsidRPr="00CF5670">
        <w:rPr>
          <w:rFonts w:ascii="Times New Roman" w:hAnsi="Times New Roman" w:cs="Times New Roman"/>
          <w:sz w:val="20"/>
          <w:szCs w:val="20"/>
        </w:rPr>
        <w:t xml:space="preserve">. </w:t>
      </w:r>
    </w:p>
    <w:p w:rsidR="00CF5670" w:rsidRPr="00CF5670" w:rsidRDefault="00CF5670" w:rsidP="00CF5670">
      <w:pPr>
        <w:spacing w:after="0" w:line="240" w:lineRule="auto"/>
        <w:rPr>
          <w:rFonts w:ascii="Times New Roman" w:hAnsi="Times New Roman" w:cs="Times New Roman"/>
          <w:sz w:val="20"/>
          <w:szCs w:val="20"/>
        </w:rPr>
      </w:pPr>
      <w:r w:rsidRPr="00CF5670">
        <w:rPr>
          <w:rFonts w:ascii="Times New Roman" w:hAnsi="Times New Roman" w:cs="Times New Roman"/>
          <w:b/>
          <w:bCs/>
          <w:sz w:val="20"/>
          <w:szCs w:val="20"/>
        </w:rPr>
        <w:t>biltzar lagun, biltzar-lagun</w:t>
      </w:r>
      <w:r w:rsidRPr="00CF5670">
        <w:rPr>
          <w:rFonts w:ascii="Times New Roman" w:hAnsi="Times New Roman" w:cs="Times New Roman"/>
          <w:i/>
          <w:iCs/>
          <w:sz w:val="20"/>
          <w:szCs w:val="20"/>
        </w:rPr>
        <w:t xml:space="preserve"> g.er.</w:t>
      </w:r>
      <w:r w:rsidRPr="00CF5670">
        <w:rPr>
          <w:rFonts w:ascii="Times New Roman" w:hAnsi="Times New Roman" w:cs="Times New Roman"/>
          <w:sz w:val="20"/>
          <w:szCs w:val="20"/>
        </w:rPr>
        <w:t xml:space="preserve"> Biltzarkidea</w:t>
      </w:r>
    </w:p>
    <w:p w:rsidR="00B77601" w:rsidRDefault="00B77601" w:rsidP="002E71B5">
      <w:pPr>
        <w:spacing w:after="0" w:line="240" w:lineRule="auto"/>
        <w:rPr>
          <w:rFonts w:ascii="Times New Roman" w:hAnsi="Times New Roman" w:cs="Times New Roman"/>
          <w:sz w:val="20"/>
          <w:szCs w:val="20"/>
        </w:rPr>
      </w:pPr>
    </w:p>
    <w:p w:rsidR="00CF5670" w:rsidRPr="00CF5670" w:rsidRDefault="00CF5670" w:rsidP="00CF5670">
      <w:pPr>
        <w:spacing w:after="0" w:line="240" w:lineRule="auto"/>
        <w:rPr>
          <w:rFonts w:ascii="Times New Roman" w:hAnsi="Times New Roman" w:cs="Times New Roman"/>
          <w:sz w:val="20"/>
          <w:szCs w:val="20"/>
        </w:rPr>
      </w:pPr>
      <w:r w:rsidRPr="00CF5670">
        <w:rPr>
          <w:rFonts w:ascii="Times New Roman" w:hAnsi="Times New Roman" w:cs="Times New Roman"/>
          <w:b/>
          <w:bCs/>
          <w:sz w:val="20"/>
          <w:szCs w:val="20"/>
        </w:rPr>
        <w:t>batzar</w:t>
      </w:r>
      <w:r w:rsidRPr="00CF5670">
        <w:rPr>
          <w:rFonts w:ascii="Times New Roman" w:hAnsi="Times New Roman" w:cs="Times New Roman"/>
          <w:sz w:val="20"/>
          <w:szCs w:val="20"/>
        </w:rPr>
        <w:t xml:space="preserve"> iz. Bilera, bereziki erakunde jakin batek dagozkion arazoei buruz hitz egiteko eta erabakiak hartzeko aldian-aldian egiten duena; horrelako bilera bateko lagunen multzoa. Ik. </w:t>
      </w:r>
      <w:r w:rsidRPr="00CF5670">
        <w:rPr>
          <w:rFonts w:ascii="Times New Roman" w:hAnsi="Times New Roman" w:cs="Times New Roman"/>
          <w:b/>
          <w:bCs/>
          <w:sz w:val="20"/>
          <w:szCs w:val="20"/>
        </w:rPr>
        <w:t>buru-batzar</w:t>
      </w:r>
      <w:r w:rsidRPr="00CF5670">
        <w:rPr>
          <w:rFonts w:ascii="Times New Roman" w:hAnsi="Times New Roman" w:cs="Times New Roman"/>
          <w:sz w:val="20"/>
          <w:szCs w:val="20"/>
        </w:rPr>
        <w:t xml:space="preserve">. </w:t>
      </w:r>
      <w:r w:rsidRPr="00CF5670">
        <w:rPr>
          <w:rFonts w:ascii="Times New Roman" w:hAnsi="Times New Roman" w:cs="Times New Roman"/>
          <w:i/>
          <w:iCs/>
          <w:sz w:val="20"/>
          <w:szCs w:val="20"/>
        </w:rPr>
        <w:t>XVIII. mendearen hasiera arte hemen bildu zen Gipuzkoako batzar berezia. Batzarra egin. Apaiz nagusiek batzarra bildu zuten. Batzarrean bildu ziren. Batzar aretoa. Batzar agirian bileran gertatutakoa eta hitz egindako guztia gorde zen. Unibertsitate batzarra.</w:t>
      </w:r>
      <w:r w:rsidRPr="00CF5670">
        <w:rPr>
          <w:rFonts w:ascii="Times New Roman" w:hAnsi="Times New Roman" w:cs="Times New Roman"/>
          <w:sz w:val="20"/>
          <w:szCs w:val="20"/>
        </w:rPr>
        <w:t xml:space="preserve"> </w:t>
      </w:r>
    </w:p>
    <w:p w:rsidR="00CF5670" w:rsidRPr="00CF5670" w:rsidRDefault="00CF5670" w:rsidP="00CF5670">
      <w:pPr>
        <w:spacing w:after="0" w:line="240" w:lineRule="auto"/>
        <w:rPr>
          <w:rFonts w:ascii="Times New Roman" w:hAnsi="Times New Roman" w:cs="Times New Roman"/>
          <w:sz w:val="20"/>
          <w:szCs w:val="20"/>
        </w:rPr>
      </w:pPr>
      <w:r w:rsidRPr="00CF5670">
        <w:rPr>
          <w:rFonts w:ascii="Times New Roman" w:hAnsi="Times New Roman" w:cs="Times New Roman"/>
          <w:b/>
          <w:bCs/>
          <w:sz w:val="20"/>
          <w:szCs w:val="20"/>
        </w:rPr>
        <w:t>batzar etxe, batzar-etxe</w:t>
      </w:r>
      <w:r>
        <w:rPr>
          <w:rFonts w:ascii="Times New Roman" w:hAnsi="Times New Roman" w:cs="Times New Roman"/>
          <w:b/>
          <w:bCs/>
          <w:sz w:val="20"/>
          <w:szCs w:val="20"/>
        </w:rPr>
        <w:t xml:space="preserve"> </w:t>
      </w:r>
      <w:r w:rsidRPr="00CF5670">
        <w:rPr>
          <w:rFonts w:ascii="Times New Roman" w:hAnsi="Times New Roman" w:cs="Times New Roman"/>
          <w:sz w:val="20"/>
          <w:szCs w:val="20"/>
        </w:rPr>
        <w:t xml:space="preserve">Probintziako ordezkariak biltzen diren etxea. </w:t>
      </w:r>
      <w:r w:rsidRPr="00CF5670">
        <w:rPr>
          <w:rFonts w:ascii="Times New Roman" w:hAnsi="Times New Roman" w:cs="Times New Roman"/>
          <w:i/>
          <w:iCs/>
          <w:sz w:val="20"/>
          <w:szCs w:val="20"/>
        </w:rPr>
        <w:t>Gernikako batzar etxea</w:t>
      </w:r>
      <w:r w:rsidRPr="00CF5670">
        <w:rPr>
          <w:rFonts w:ascii="Times New Roman" w:hAnsi="Times New Roman" w:cs="Times New Roman"/>
          <w:sz w:val="20"/>
          <w:szCs w:val="20"/>
        </w:rPr>
        <w:t xml:space="preserve">. </w:t>
      </w:r>
    </w:p>
    <w:p w:rsidR="00CF5670" w:rsidRPr="00CF5670" w:rsidRDefault="00CF5670" w:rsidP="00CF5670">
      <w:pPr>
        <w:spacing w:after="0" w:line="240" w:lineRule="auto"/>
        <w:rPr>
          <w:rFonts w:ascii="Times New Roman" w:hAnsi="Times New Roman" w:cs="Times New Roman"/>
          <w:sz w:val="20"/>
          <w:szCs w:val="20"/>
        </w:rPr>
      </w:pPr>
      <w:r w:rsidRPr="00CF5670">
        <w:rPr>
          <w:rFonts w:ascii="Times New Roman" w:hAnsi="Times New Roman" w:cs="Times New Roman"/>
          <w:b/>
          <w:bCs/>
          <w:sz w:val="20"/>
          <w:szCs w:val="20"/>
        </w:rPr>
        <w:t>batzar gela, batzar-gela</w:t>
      </w:r>
      <w:r>
        <w:rPr>
          <w:rFonts w:ascii="Times New Roman" w:hAnsi="Times New Roman" w:cs="Times New Roman"/>
          <w:b/>
          <w:bCs/>
          <w:sz w:val="20"/>
          <w:szCs w:val="20"/>
        </w:rPr>
        <w:t xml:space="preserve"> </w:t>
      </w:r>
      <w:r w:rsidRPr="00CF5670">
        <w:rPr>
          <w:rFonts w:ascii="Times New Roman" w:hAnsi="Times New Roman" w:cs="Times New Roman"/>
          <w:sz w:val="20"/>
          <w:szCs w:val="20"/>
        </w:rPr>
        <w:t xml:space="preserve">Batzarrak egiteko gela. </w:t>
      </w:r>
      <w:r w:rsidRPr="00CF5670">
        <w:rPr>
          <w:rFonts w:ascii="Times New Roman" w:hAnsi="Times New Roman" w:cs="Times New Roman"/>
          <w:i/>
          <w:iCs/>
          <w:sz w:val="20"/>
          <w:szCs w:val="20"/>
        </w:rPr>
        <w:t>Batzar gela batean bildu ziren teknikariak eta kazetariak</w:t>
      </w:r>
      <w:r w:rsidRPr="00CF5670">
        <w:rPr>
          <w:rFonts w:ascii="Times New Roman" w:hAnsi="Times New Roman" w:cs="Times New Roman"/>
          <w:sz w:val="20"/>
          <w:szCs w:val="20"/>
        </w:rPr>
        <w:t xml:space="preserve">. </w:t>
      </w:r>
    </w:p>
    <w:p w:rsidR="00CF5670" w:rsidRPr="00CF5670" w:rsidRDefault="00CF5670" w:rsidP="00CF5670">
      <w:pPr>
        <w:spacing w:after="0" w:line="240" w:lineRule="auto"/>
        <w:rPr>
          <w:rFonts w:ascii="Times New Roman" w:hAnsi="Times New Roman" w:cs="Times New Roman"/>
          <w:sz w:val="20"/>
          <w:szCs w:val="20"/>
        </w:rPr>
      </w:pPr>
      <w:r w:rsidRPr="00CF5670">
        <w:rPr>
          <w:rFonts w:ascii="Times New Roman" w:hAnsi="Times New Roman" w:cs="Times New Roman"/>
          <w:b/>
          <w:bCs/>
          <w:sz w:val="20"/>
          <w:szCs w:val="20"/>
        </w:rPr>
        <w:t>Batzar Nagusi</w:t>
      </w:r>
      <w:r w:rsidRPr="00CF5670">
        <w:rPr>
          <w:rFonts w:ascii="Times New Roman" w:hAnsi="Times New Roman" w:cs="Times New Roman"/>
          <w:sz w:val="20"/>
          <w:szCs w:val="20"/>
        </w:rPr>
        <w:t xml:space="preserve"> pl. Araban, Bizkaian eta Gipuzkoan foru erakunde nagusiak hartzen duen izena. </w:t>
      </w:r>
      <w:r w:rsidRPr="00CF5670">
        <w:rPr>
          <w:rFonts w:ascii="Times New Roman" w:hAnsi="Times New Roman" w:cs="Times New Roman"/>
          <w:i/>
          <w:iCs/>
          <w:sz w:val="20"/>
          <w:szCs w:val="20"/>
        </w:rPr>
        <w:t>Arabako, Gipuzkoako eta Bizkaiko Batzar Nagusiak</w:t>
      </w:r>
      <w:r w:rsidRPr="00CF5670">
        <w:rPr>
          <w:rFonts w:ascii="Times New Roman" w:hAnsi="Times New Roman" w:cs="Times New Roman"/>
          <w:sz w:val="20"/>
          <w:szCs w:val="20"/>
        </w:rPr>
        <w:t xml:space="preserve">. </w:t>
      </w:r>
    </w:p>
    <w:p w:rsidR="00CF5670" w:rsidRDefault="00CF5670" w:rsidP="00CF5670">
      <w:pPr>
        <w:spacing w:after="0" w:line="240" w:lineRule="auto"/>
        <w:rPr>
          <w:rFonts w:ascii="Times New Roman" w:hAnsi="Times New Roman" w:cs="Times New Roman"/>
          <w:i/>
          <w:iCs/>
          <w:sz w:val="20"/>
          <w:szCs w:val="20"/>
        </w:rPr>
      </w:pPr>
      <w:r w:rsidRPr="00CF5670">
        <w:rPr>
          <w:rFonts w:ascii="Times New Roman" w:hAnsi="Times New Roman" w:cs="Times New Roman"/>
          <w:b/>
          <w:bCs/>
          <w:sz w:val="20"/>
          <w:szCs w:val="20"/>
        </w:rPr>
        <w:t>batzar orokor</w:t>
      </w:r>
      <w:r w:rsidRPr="00CF5670">
        <w:rPr>
          <w:rFonts w:ascii="Times New Roman" w:hAnsi="Times New Roman" w:cs="Times New Roman"/>
          <w:sz w:val="20"/>
          <w:szCs w:val="20"/>
        </w:rPr>
        <w:t xml:space="preserve">Zenbait elkartetan, elkartearen jarduerarako oinarrizkoak diren erabakiak hartzen diren batzarra. </w:t>
      </w:r>
      <w:r w:rsidRPr="00CF5670">
        <w:rPr>
          <w:rFonts w:ascii="Times New Roman" w:hAnsi="Times New Roman" w:cs="Times New Roman"/>
          <w:i/>
          <w:iCs/>
          <w:sz w:val="20"/>
          <w:szCs w:val="20"/>
        </w:rPr>
        <w:t>Bankuko akziodunen batzar orokorra</w:t>
      </w:r>
    </w:p>
    <w:p w:rsidR="00CF5670" w:rsidRDefault="00CF5670" w:rsidP="00CF5670">
      <w:pPr>
        <w:spacing w:after="0" w:line="240" w:lineRule="auto"/>
        <w:rPr>
          <w:rFonts w:ascii="Times New Roman" w:hAnsi="Times New Roman" w:cs="Times New Roman"/>
          <w:iCs/>
          <w:sz w:val="20"/>
          <w:szCs w:val="20"/>
        </w:rPr>
      </w:pPr>
    </w:p>
    <w:p w:rsidR="00CF5670" w:rsidRPr="00CF5670" w:rsidRDefault="00CF5670" w:rsidP="00CF5670">
      <w:pPr>
        <w:spacing w:after="0" w:line="240" w:lineRule="auto"/>
        <w:rPr>
          <w:rFonts w:ascii="Times New Roman" w:hAnsi="Times New Roman" w:cs="Times New Roman"/>
          <w:sz w:val="20"/>
          <w:szCs w:val="20"/>
        </w:rPr>
      </w:pPr>
      <w:r w:rsidRPr="00CF5670">
        <w:rPr>
          <w:rFonts w:ascii="Times New Roman" w:hAnsi="Times New Roman" w:cs="Times New Roman"/>
          <w:b/>
          <w:bCs/>
          <w:sz w:val="20"/>
          <w:szCs w:val="20"/>
        </w:rPr>
        <w:t>bilera</w:t>
      </w:r>
      <w:r w:rsidRPr="00CF5670">
        <w:rPr>
          <w:rFonts w:ascii="Times New Roman" w:hAnsi="Times New Roman" w:cs="Times New Roman"/>
          <w:sz w:val="20"/>
          <w:szCs w:val="20"/>
        </w:rPr>
        <w:t xml:space="preserve"> </w:t>
      </w:r>
      <w:r w:rsidRPr="00CF5670">
        <w:rPr>
          <w:rFonts w:ascii="Times New Roman" w:hAnsi="Times New Roman" w:cs="Times New Roman"/>
          <w:b/>
          <w:bCs/>
          <w:sz w:val="20"/>
          <w:szCs w:val="20"/>
        </w:rPr>
        <w:t>1</w:t>
      </w:r>
      <w:r w:rsidRPr="00CF5670">
        <w:rPr>
          <w:rFonts w:ascii="Times New Roman" w:hAnsi="Times New Roman" w:cs="Times New Roman"/>
          <w:sz w:val="20"/>
          <w:szCs w:val="20"/>
        </w:rPr>
        <w:t xml:space="preserve"> iz. Lagunarteko biltzea. Ik. </w:t>
      </w:r>
      <w:r w:rsidRPr="00CF5670">
        <w:rPr>
          <w:rFonts w:ascii="Times New Roman" w:hAnsi="Times New Roman" w:cs="Times New Roman"/>
          <w:b/>
          <w:bCs/>
          <w:sz w:val="20"/>
          <w:szCs w:val="20"/>
        </w:rPr>
        <w:t>bilkura</w:t>
      </w:r>
      <w:r w:rsidRPr="00CF5670">
        <w:rPr>
          <w:rFonts w:ascii="Times New Roman" w:hAnsi="Times New Roman" w:cs="Times New Roman"/>
          <w:sz w:val="20"/>
          <w:szCs w:val="20"/>
        </w:rPr>
        <w:t xml:space="preserve">. </w:t>
      </w:r>
      <w:r w:rsidRPr="00CF5670">
        <w:rPr>
          <w:rFonts w:ascii="Times New Roman" w:hAnsi="Times New Roman" w:cs="Times New Roman"/>
          <w:i/>
          <w:iCs/>
          <w:sz w:val="20"/>
          <w:szCs w:val="20"/>
        </w:rPr>
        <w:t>Gazteen bilerak diren etxeetan. Gure bileretan soinua jotzen zuena</w:t>
      </w:r>
      <w:r w:rsidRPr="00CF5670">
        <w:rPr>
          <w:rFonts w:ascii="Times New Roman" w:hAnsi="Times New Roman" w:cs="Times New Roman"/>
          <w:sz w:val="20"/>
          <w:szCs w:val="20"/>
        </w:rPr>
        <w:t xml:space="preserve">. </w:t>
      </w:r>
    </w:p>
    <w:p w:rsidR="00CF5670" w:rsidRPr="00CF5670" w:rsidRDefault="00CF5670" w:rsidP="00CF5670">
      <w:pPr>
        <w:spacing w:after="0" w:line="240" w:lineRule="auto"/>
        <w:rPr>
          <w:rFonts w:ascii="Times New Roman" w:hAnsi="Times New Roman" w:cs="Times New Roman"/>
          <w:sz w:val="20"/>
          <w:szCs w:val="20"/>
        </w:rPr>
      </w:pPr>
      <w:r w:rsidRPr="00CF5670">
        <w:rPr>
          <w:rFonts w:ascii="Times New Roman" w:hAnsi="Times New Roman" w:cs="Times New Roman"/>
          <w:b/>
          <w:bCs/>
          <w:sz w:val="20"/>
          <w:szCs w:val="20"/>
        </w:rPr>
        <w:t>2</w:t>
      </w:r>
      <w:r w:rsidRPr="00CF5670">
        <w:rPr>
          <w:rFonts w:ascii="Times New Roman" w:hAnsi="Times New Roman" w:cs="Times New Roman"/>
          <w:sz w:val="20"/>
          <w:szCs w:val="20"/>
        </w:rPr>
        <w:t xml:space="preserve"> iz. Zerbaitez aritzeko biltzen diren lagunen multzoa; horrela bilduen jarduna. Ik. </w:t>
      </w:r>
      <w:r w:rsidRPr="00CF5670">
        <w:rPr>
          <w:rFonts w:ascii="Times New Roman" w:hAnsi="Times New Roman" w:cs="Times New Roman"/>
          <w:b/>
          <w:bCs/>
          <w:sz w:val="20"/>
          <w:szCs w:val="20"/>
        </w:rPr>
        <w:t>batzar</w:t>
      </w:r>
      <w:r w:rsidRPr="00CF5670">
        <w:rPr>
          <w:rFonts w:ascii="Times New Roman" w:hAnsi="Times New Roman" w:cs="Times New Roman"/>
          <w:sz w:val="20"/>
          <w:szCs w:val="20"/>
        </w:rPr>
        <w:t xml:space="preserve">. </w:t>
      </w:r>
      <w:r w:rsidRPr="00CF5670">
        <w:rPr>
          <w:rFonts w:ascii="Times New Roman" w:hAnsi="Times New Roman" w:cs="Times New Roman"/>
          <w:i/>
          <w:iCs/>
          <w:sz w:val="20"/>
          <w:szCs w:val="20"/>
        </w:rPr>
        <w:t>Euskaltzaindiaren Gramatika batzordearen bilera. Ordezkarien bileran. Irakasle bilera dute. Ageriko bilera. Bileran erabaki dutena. Bileran esku edo parte hartu. Bilera amaitu ondoren. Zertarako egin dugu bilera hau? Bilera aretoa</w:t>
      </w:r>
    </w:p>
    <w:p w:rsidR="00CF5670" w:rsidRDefault="00CF5670" w:rsidP="00CF5670">
      <w:pPr>
        <w:spacing w:after="0" w:line="240" w:lineRule="auto"/>
        <w:rPr>
          <w:rFonts w:ascii="Times New Roman" w:hAnsi="Times New Roman" w:cs="Times New Roman"/>
          <w:sz w:val="20"/>
          <w:szCs w:val="20"/>
        </w:rPr>
      </w:pPr>
    </w:p>
    <w:p w:rsidR="00CF5670" w:rsidRPr="00CF5670" w:rsidRDefault="00CF5670" w:rsidP="00CF5670">
      <w:pPr>
        <w:spacing w:after="0" w:line="240" w:lineRule="auto"/>
        <w:rPr>
          <w:rFonts w:ascii="Times New Roman" w:hAnsi="Times New Roman" w:cs="Times New Roman"/>
          <w:sz w:val="20"/>
          <w:szCs w:val="20"/>
        </w:rPr>
      </w:pPr>
      <w:r w:rsidRPr="00CF5670">
        <w:rPr>
          <w:rFonts w:ascii="Times New Roman" w:hAnsi="Times New Roman" w:cs="Times New Roman"/>
          <w:b/>
          <w:bCs/>
          <w:sz w:val="20"/>
          <w:szCs w:val="20"/>
        </w:rPr>
        <w:t>bilkura</w:t>
      </w:r>
      <w:r w:rsidRPr="00CF5670">
        <w:rPr>
          <w:rFonts w:ascii="Times New Roman" w:hAnsi="Times New Roman" w:cs="Times New Roman"/>
          <w:sz w:val="20"/>
          <w:szCs w:val="20"/>
        </w:rPr>
        <w:t xml:space="preserve"> </w:t>
      </w:r>
      <w:r w:rsidRPr="00CF5670">
        <w:rPr>
          <w:rFonts w:ascii="Times New Roman" w:hAnsi="Times New Roman" w:cs="Times New Roman"/>
          <w:b/>
          <w:bCs/>
          <w:sz w:val="20"/>
          <w:szCs w:val="20"/>
        </w:rPr>
        <w:t>1</w:t>
      </w:r>
      <w:r w:rsidRPr="00CF5670">
        <w:rPr>
          <w:rFonts w:ascii="Times New Roman" w:hAnsi="Times New Roman" w:cs="Times New Roman"/>
          <w:sz w:val="20"/>
          <w:szCs w:val="20"/>
        </w:rPr>
        <w:t xml:space="preserve"> iz. Bilera. Ik. </w:t>
      </w:r>
      <w:r w:rsidRPr="00CF5670">
        <w:rPr>
          <w:rFonts w:ascii="Times New Roman" w:hAnsi="Times New Roman" w:cs="Times New Roman"/>
          <w:b/>
          <w:bCs/>
          <w:sz w:val="20"/>
          <w:szCs w:val="20"/>
        </w:rPr>
        <w:t>biltzar</w:t>
      </w:r>
      <w:r w:rsidRPr="00CF5670">
        <w:rPr>
          <w:rFonts w:ascii="Times New Roman" w:hAnsi="Times New Roman" w:cs="Times New Roman"/>
          <w:sz w:val="20"/>
          <w:szCs w:val="20"/>
        </w:rPr>
        <w:t xml:space="preserve">. </w:t>
      </w:r>
      <w:r w:rsidRPr="00CF5670">
        <w:rPr>
          <w:rFonts w:ascii="Times New Roman" w:hAnsi="Times New Roman" w:cs="Times New Roman"/>
          <w:i/>
          <w:iCs/>
          <w:sz w:val="20"/>
          <w:szCs w:val="20"/>
        </w:rPr>
        <w:t>Bilkura tzar eta josteta gaizto guztietatik urruntzeko. Sorgin bilkurak. Bilkura berezia. Euskaltzaindiak, arratsaldeko batzarraren aurretik, goizez egiten duen bilkuran</w:t>
      </w:r>
      <w:r w:rsidRPr="00CF5670">
        <w:rPr>
          <w:rFonts w:ascii="Times New Roman" w:hAnsi="Times New Roman" w:cs="Times New Roman"/>
          <w:sz w:val="20"/>
          <w:szCs w:val="20"/>
        </w:rPr>
        <w:t xml:space="preserve">. </w:t>
      </w:r>
    </w:p>
    <w:p w:rsidR="00CF5670" w:rsidRPr="00CF5670" w:rsidRDefault="00CF5670" w:rsidP="00CF5670">
      <w:pPr>
        <w:spacing w:after="0" w:line="240" w:lineRule="auto"/>
        <w:rPr>
          <w:rFonts w:ascii="Times New Roman" w:hAnsi="Times New Roman" w:cs="Times New Roman"/>
          <w:sz w:val="20"/>
          <w:szCs w:val="20"/>
        </w:rPr>
      </w:pPr>
      <w:r w:rsidRPr="00CF5670">
        <w:rPr>
          <w:rFonts w:ascii="Times New Roman" w:hAnsi="Times New Roman" w:cs="Times New Roman"/>
          <w:b/>
          <w:bCs/>
          <w:sz w:val="20"/>
          <w:szCs w:val="20"/>
        </w:rPr>
        <w:t>2</w:t>
      </w:r>
      <w:r w:rsidRPr="00CF5670">
        <w:rPr>
          <w:rFonts w:ascii="Times New Roman" w:hAnsi="Times New Roman" w:cs="Times New Roman"/>
          <w:sz w:val="20"/>
          <w:szCs w:val="20"/>
        </w:rPr>
        <w:t xml:space="preserve"> iz. Elkartea. </w:t>
      </w:r>
      <w:r w:rsidRPr="00CF5670">
        <w:rPr>
          <w:rFonts w:ascii="Times New Roman" w:hAnsi="Times New Roman" w:cs="Times New Roman"/>
          <w:i/>
          <w:iCs/>
          <w:sz w:val="20"/>
          <w:szCs w:val="20"/>
        </w:rPr>
        <w:t>Giristino on ororen bilkura. Frantziako framazon bilkura guztiei</w:t>
      </w:r>
      <w:r>
        <w:rPr>
          <w:rFonts w:ascii="Times New Roman" w:hAnsi="Times New Roman" w:cs="Times New Roman"/>
          <w:i/>
          <w:iCs/>
          <w:sz w:val="20"/>
          <w:szCs w:val="20"/>
        </w:rPr>
        <w:t>.</w:t>
      </w:r>
    </w:p>
    <w:p w:rsidR="00CF5670" w:rsidRPr="00CF5670" w:rsidRDefault="00CF5670" w:rsidP="00CF5670">
      <w:pPr>
        <w:spacing w:after="0" w:line="240" w:lineRule="auto"/>
        <w:rPr>
          <w:rFonts w:ascii="Times New Roman" w:hAnsi="Times New Roman" w:cs="Times New Roman"/>
          <w:sz w:val="20"/>
          <w:szCs w:val="20"/>
        </w:rPr>
      </w:pPr>
    </w:p>
    <w:p w:rsidR="00CF5670" w:rsidRPr="00B77601" w:rsidRDefault="00CF5670" w:rsidP="002E71B5">
      <w:pPr>
        <w:spacing w:after="0" w:line="240" w:lineRule="auto"/>
        <w:rPr>
          <w:rFonts w:ascii="Times New Roman" w:hAnsi="Times New Roman" w:cs="Times New Roman"/>
          <w:sz w:val="20"/>
          <w:szCs w:val="20"/>
        </w:rPr>
      </w:pPr>
    </w:p>
    <w:sectPr w:rsidR="00CF5670" w:rsidRPr="00B77601">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BE5" w:rsidRDefault="00AB0BE5" w:rsidP="00B77601">
      <w:pPr>
        <w:spacing w:after="0" w:line="240" w:lineRule="auto"/>
      </w:pPr>
      <w:r>
        <w:separator/>
      </w:r>
    </w:p>
  </w:endnote>
  <w:endnote w:type="continuationSeparator" w:id="0">
    <w:p w:rsidR="00AB0BE5" w:rsidRDefault="00AB0BE5" w:rsidP="00B77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BE5" w:rsidRDefault="00AB0BE5" w:rsidP="00B77601">
      <w:pPr>
        <w:spacing w:after="0" w:line="240" w:lineRule="auto"/>
      </w:pPr>
      <w:r>
        <w:separator/>
      </w:r>
    </w:p>
  </w:footnote>
  <w:footnote w:type="continuationSeparator" w:id="0">
    <w:p w:rsidR="00AB0BE5" w:rsidRDefault="00AB0BE5" w:rsidP="00B77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158840"/>
      <w:docPartObj>
        <w:docPartGallery w:val="Page Numbers (Top of Page)"/>
        <w:docPartUnique/>
      </w:docPartObj>
    </w:sdtPr>
    <w:sdtEndPr>
      <w:rPr>
        <w:b/>
      </w:rPr>
    </w:sdtEndPr>
    <w:sdtContent>
      <w:p w:rsidR="00B77601" w:rsidRDefault="00B77601">
        <w:pPr>
          <w:pStyle w:val="Goiburua"/>
          <w:jc w:val="right"/>
        </w:pPr>
        <w:r>
          <w:fldChar w:fldCharType="begin"/>
        </w:r>
        <w:r>
          <w:instrText>PAGE   \* MERGEFORMAT</w:instrText>
        </w:r>
        <w:r>
          <w:fldChar w:fldCharType="separate"/>
        </w:r>
        <w:r w:rsidR="00E5369C">
          <w:rPr>
            <w:noProof/>
          </w:rPr>
          <w:t>1</w:t>
        </w:r>
        <w:r>
          <w:fldChar w:fldCharType="end"/>
        </w:r>
      </w:p>
      <w:p w:rsidR="00B77601" w:rsidRPr="00300D48" w:rsidRDefault="004E11B8">
        <w:pPr>
          <w:pStyle w:val="Goiburua"/>
          <w:jc w:val="right"/>
          <w:rPr>
            <w:b/>
          </w:rPr>
        </w:pPr>
        <w:r>
          <w:rPr>
            <w:rFonts w:ascii="Tahoma" w:hAnsi="Tahoma" w:cs="Tahoma"/>
            <w:b/>
            <w:sz w:val="20"/>
          </w:rPr>
          <w:t>batzar errestauratibo</w:t>
        </w:r>
        <w:r w:rsidR="00300D48" w:rsidRPr="00300D48">
          <w:rPr>
            <w:rFonts w:ascii="Tahoma" w:hAnsi="Tahoma" w:cs="Tahoma"/>
            <w:b/>
            <w:sz w:val="20"/>
          </w:rPr>
          <w:t>_azterketa eta proposamena</w:t>
        </w:r>
      </w:p>
    </w:sdtContent>
  </w:sdt>
  <w:p w:rsidR="00B77601" w:rsidRDefault="00B77601">
    <w:pPr>
      <w:pStyle w:val="Goiburu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D7255"/>
    <w:multiLevelType w:val="multilevel"/>
    <w:tmpl w:val="D4FA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34E94"/>
    <w:multiLevelType w:val="multilevel"/>
    <w:tmpl w:val="A010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961E70"/>
    <w:multiLevelType w:val="multilevel"/>
    <w:tmpl w:val="D3945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AF7CB0"/>
    <w:multiLevelType w:val="multilevel"/>
    <w:tmpl w:val="804C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ES" w:vendorID="64" w:dllVersion="131078" w:nlCheck="1" w:checkStyle="0"/>
  <w:activeWritingStyle w:appName="MSWord" w:lang="en-US" w:vendorID="64" w:dllVersion="131078" w:nlCheck="1" w:checkStyle="1"/>
  <w:documentProtection w:edit="readOnly" w:enforcement="1" w:cryptProviderType="rsaAES" w:cryptAlgorithmClass="hash" w:cryptAlgorithmType="typeAny" w:cryptAlgorithmSid="14" w:cryptSpinCount="100000" w:hash="ugXW4mh43I9sr6TcQ7wABu+dUYpKJAjENFq5nAgepwZjOzlfjl23rwOh1vTDRCXFaSaa7nEsY7rzEiHiBmB2qg==" w:salt="2FGTXb3HsxNHlrQfRi/Fw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A0E"/>
    <w:rsid w:val="000C6A23"/>
    <w:rsid w:val="001011DF"/>
    <w:rsid w:val="0011287B"/>
    <w:rsid w:val="0012067B"/>
    <w:rsid w:val="00152D7B"/>
    <w:rsid w:val="00231884"/>
    <w:rsid w:val="00232B05"/>
    <w:rsid w:val="00243905"/>
    <w:rsid w:val="0028558F"/>
    <w:rsid w:val="002E71B5"/>
    <w:rsid w:val="00300D48"/>
    <w:rsid w:val="0030183E"/>
    <w:rsid w:val="00305E35"/>
    <w:rsid w:val="0033215C"/>
    <w:rsid w:val="003762EE"/>
    <w:rsid w:val="00391FEB"/>
    <w:rsid w:val="003A6CBC"/>
    <w:rsid w:val="003D23C3"/>
    <w:rsid w:val="003D47EC"/>
    <w:rsid w:val="004501A1"/>
    <w:rsid w:val="004B2175"/>
    <w:rsid w:val="004B2A11"/>
    <w:rsid w:val="004C4343"/>
    <w:rsid w:val="004C7BE1"/>
    <w:rsid w:val="004E11B8"/>
    <w:rsid w:val="004E2D8C"/>
    <w:rsid w:val="005700E3"/>
    <w:rsid w:val="0057373C"/>
    <w:rsid w:val="005744C3"/>
    <w:rsid w:val="00574A8F"/>
    <w:rsid w:val="005E1A42"/>
    <w:rsid w:val="00616750"/>
    <w:rsid w:val="00622F9F"/>
    <w:rsid w:val="00684319"/>
    <w:rsid w:val="006B558E"/>
    <w:rsid w:val="006F44B3"/>
    <w:rsid w:val="00707E32"/>
    <w:rsid w:val="00723134"/>
    <w:rsid w:val="00753304"/>
    <w:rsid w:val="00773572"/>
    <w:rsid w:val="007C5789"/>
    <w:rsid w:val="007D0B1C"/>
    <w:rsid w:val="007D5B5F"/>
    <w:rsid w:val="007E507D"/>
    <w:rsid w:val="008525EB"/>
    <w:rsid w:val="0089487A"/>
    <w:rsid w:val="00931D08"/>
    <w:rsid w:val="00941384"/>
    <w:rsid w:val="00952220"/>
    <w:rsid w:val="00962DB8"/>
    <w:rsid w:val="00972CDA"/>
    <w:rsid w:val="009B020A"/>
    <w:rsid w:val="009B1489"/>
    <w:rsid w:val="009E059A"/>
    <w:rsid w:val="00A028E9"/>
    <w:rsid w:val="00A347C6"/>
    <w:rsid w:val="00A47960"/>
    <w:rsid w:val="00A54093"/>
    <w:rsid w:val="00A65736"/>
    <w:rsid w:val="00A958CE"/>
    <w:rsid w:val="00AB0BE5"/>
    <w:rsid w:val="00B442FF"/>
    <w:rsid w:val="00B754E4"/>
    <w:rsid w:val="00B77601"/>
    <w:rsid w:val="00B96F07"/>
    <w:rsid w:val="00BA5A79"/>
    <w:rsid w:val="00C05561"/>
    <w:rsid w:val="00C344CB"/>
    <w:rsid w:val="00C42D76"/>
    <w:rsid w:val="00C623C8"/>
    <w:rsid w:val="00C64CA3"/>
    <w:rsid w:val="00C65A7F"/>
    <w:rsid w:val="00CB55B4"/>
    <w:rsid w:val="00CC0ADD"/>
    <w:rsid w:val="00CE1C9A"/>
    <w:rsid w:val="00CF5670"/>
    <w:rsid w:val="00D06ED6"/>
    <w:rsid w:val="00D22CD7"/>
    <w:rsid w:val="00D36F4D"/>
    <w:rsid w:val="00D7056A"/>
    <w:rsid w:val="00D724A6"/>
    <w:rsid w:val="00D95A0E"/>
    <w:rsid w:val="00DA7FB8"/>
    <w:rsid w:val="00DC218A"/>
    <w:rsid w:val="00DD293F"/>
    <w:rsid w:val="00DF2DFE"/>
    <w:rsid w:val="00E5369C"/>
    <w:rsid w:val="00E74DED"/>
    <w:rsid w:val="00E848BC"/>
    <w:rsid w:val="00EA529E"/>
    <w:rsid w:val="00ED27C2"/>
    <w:rsid w:val="00F20700"/>
    <w:rsid w:val="00F313D3"/>
    <w:rsid w:val="00F40050"/>
    <w:rsid w:val="00F86A4C"/>
    <w:rsid w:val="00FE0145"/>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2AF2C-0F41-4A47-9FD5-C774F9E3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D95A0E"/>
  </w:style>
  <w:style w:type="paragraph" w:styleId="1izenburua">
    <w:name w:val="heading 1"/>
    <w:basedOn w:val="Normala"/>
    <w:next w:val="Normala"/>
    <w:link w:val="1izenburuaKar"/>
    <w:uiPriority w:val="9"/>
    <w:qFormat/>
    <w:rsid w:val="00B776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izenburua">
    <w:name w:val="heading 2"/>
    <w:basedOn w:val="Normala"/>
    <w:next w:val="Normala"/>
    <w:link w:val="2izenburuaKar"/>
    <w:uiPriority w:val="9"/>
    <w:unhideWhenUsed/>
    <w:qFormat/>
    <w:rsid w:val="00D95A0E"/>
    <w:pPr>
      <w:keepNext/>
      <w:keepLines/>
      <w:spacing w:before="200" w:after="0"/>
      <w:outlineLvl w:val="1"/>
    </w:pPr>
    <w:rPr>
      <w:rFonts w:asciiTheme="majorHAnsi" w:eastAsiaTheme="majorEastAsia" w:hAnsiTheme="majorHAnsi" w:cstheme="majorBidi"/>
      <w:b/>
      <w:bCs/>
      <w:color w:val="4F81BD" w:themeColor="accent1"/>
      <w:sz w:val="26"/>
      <w:szCs w:val="26"/>
      <w:lang w:val="es-ES"/>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2izenburuaKar">
    <w:name w:val="2. izenburua Kar"/>
    <w:basedOn w:val="Paragrafoarenletra-tipolehenetsia"/>
    <w:link w:val="2izenburua"/>
    <w:uiPriority w:val="9"/>
    <w:rsid w:val="00D95A0E"/>
    <w:rPr>
      <w:rFonts w:asciiTheme="majorHAnsi" w:eastAsiaTheme="majorEastAsia" w:hAnsiTheme="majorHAnsi" w:cstheme="majorBidi"/>
      <w:b/>
      <w:bCs/>
      <w:color w:val="4F81BD" w:themeColor="accent1"/>
      <w:sz w:val="26"/>
      <w:szCs w:val="26"/>
      <w:lang w:val="es-ES"/>
    </w:rPr>
  </w:style>
  <w:style w:type="paragraph" w:styleId="Goiburua">
    <w:name w:val="header"/>
    <w:basedOn w:val="Normala"/>
    <w:link w:val="GoiburuaKar"/>
    <w:uiPriority w:val="99"/>
    <w:unhideWhenUsed/>
    <w:rsid w:val="00B77601"/>
    <w:pPr>
      <w:tabs>
        <w:tab w:val="center" w:pos="4536"/>
        <w:tab w:val="right" w:pos="9072"/>
      </w:tabs>
      <w:spacing w:after="0" w:line="240" w:lineRule="auto"/>
    </w:pPr>
  </w:style>
  <w:style w:type="character" w:customStyle="1" w:styleId="GoiburuaKar">
    <w:name w:val="Goiburua Kar"/>
    <w:basedOn w:val="Paragrafoarenletra-tipolehenetsia"/>
    <w:link w:val="Goiburua"/>
    <w:uiPriority w:val="99"/>
    <w:rsid w:val="00B77601"/>
  </w:style>
  <w:style w:type="paragraph" w:styleId="Orri-oina">
    <w:name w:val="footer"/>
    <w:basedOn w:val="Normala"/>
    <w:link w:val="Orri-oinaKar"/>
    <w:uiPriority w:val="99"/>
    <w:unhideWhenUsed/>
    <w:rsid w:val="00B77601"/>
    <w:pPr>
      <w:tabs>
        <w:tab w:val="center" w:pos="4536"/>
        <w:tab w:val="right" w:pos="9072"/>
      </w:tabs>
      <w:spacing w:after="0" w:line="240" w:lineRule="auto"/>
    </w:pPr>
  </w:style>
  <w:style w:type="character" w:customStyle="1" w:styleId="Orri-oinaKar">
    <w:name w:val="Orri-oina Kar"/>
    <w:basedOn w:val="Paragrafoarenletra-tipolehenetsia"/>
    <w:link w:val="Orri-oina"/>
    <w:uiPriority w:val="99"/>
    <w:rsid w:val="00B77601"/>
  </w:style>
  <w:style w:type="character" w:customStyle="1" w:styleId="1izenburuaKar">
    <w:name w:val="1. izenburua Kar"/>
    <w:basedOn w:val="Paragrafoarenletra-tipolehenetsia"/>
    <w:link w:val="1izenburua"/>
    <w:uiPriority w:val="9"/>
    <w:rsid w:val="00B77601"/>
    <w:rPr>
      <w:rFonts w:asciiTheme="majorHAnsi" w:eastAsiaTheme="majorEastAsia" w:hAnsiTheme="majorHAnsi" w:cstheme="majorBidi"/>
      <w:b/>
      <w:bCs/>
      <w:color w:val="365F91" w:themeColor="accent1" w:themeShade="BF"/>
      <w:sz w:val="28"/>
      <w:szCs w:val="28"/>
    </w:rPr>
  </w:style>
  <w:style w:type="character" w:styleId="Hiperesteka">
    <w:name w:val="Hyperlink"/>
    <w:basedOn w:val="Paragrafoarenletra-tipolehenetsia"/>
    <w:uiPriority w:val="99"/>
    <w:unhideWhenUsed/>
    <w:rsid w:val="007D0B1C"/>
    <w:rPr>
      <w:color w:val="0000FF" w:themeColor="hyperlink"/>
      <w:u w:val="single"/>
    </w:rPr>
  </w:style>
  <w:style w:type="paragraph" w:styleId="Bunbuiloarentestua">
    <w:name w:val="Balloon Text"/>
    <w:basedOn w:val="Normala"/>
    <w:link w:val="BunbuiloarentestuaKar"/>
    <w:uiPriority w:val="99"/>
    <w:semiHidden/>
    <w:unhideWhenUsed/>
    <w:rsid w:val="004501A1"/>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4501A1"/>
    <w:rPr>
      <w:rFonts w:ascii="Tahoma" w:hAnsi="Tahoma" w:cs="Tahoma"/>
      <w:sz w:val="16"/>
      <w:szCs w:val="16"/>
    </w:rPr>
  </w:style>
  <w:style w:type="paragraph" w:styleId="Tarterikez">
    <w:name w:val="No Spacing"/>
    <w:uiPriority w:val="1"/>
    <w:qFormat/>
    <w:rsid w:val="00243905"/>
    <w:pPr>
      <w:spacing w:after="0" w:line="240" w:lineRule="auto"/>
    </w:pPr>
    <w:rPr>
      <w:lang w:val="es-ES"/>
    </w:rPr>
  </w:style>
  <w:style w:type="character" w:styleId="Lodia">
    <w:name w:val="Strong"/>
    <w:basedOn w:val="Paragrafoarenletra-tipolehenetsia"/>
    <w:uiPriority w:val="22"/>
    <w:qFormat/>
    <w:rsid w:val="00243905"/>
    <w:rPr>
      <w:b/>
      <w:bCs/>
    </w:rPr>
  </w:style>
  <w:style w:type="character" w:styleId="Enfasia">
    <w:name w:val="Emphasis"/>
    <w:basedOn w:val="Paragrafoarenletra-tipolehenetsia"/>
    <w:uiPriority w:val="20"/>
    <w:qFormat/>
    <w:rsid w:val="00243905"/>
    <w:rPr>
      <w:i/>
      <w:iCs/>
    </w:rPr>
  </w:style>
  <w:style w:type="character" w:styleId="BisitatutakoHiperesteka">
    <w:name w:val="FollowedHyperlink"/>
    <w:basedOn w:val="Paragrafoarenletra-tipolehenetsia"/>
    <w:uiPriority w:val="99"/>
    <w:semiHidden/>
    <w:unhideWhenUsed/>
    <w:rsid w:val="002439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6902">
      <w:bodyDiv w:val="1"/>
      <w:marLeft w:val="0"/>
      <w:marRight w:val="0"/>
      <w:marTop w:val="0"/>
      <w:marBottom w:val="0"/>
      <w:divBdr>
        <w:top w:val="none" w:sz="0" w:space="0" w:color="auto"/>
        <w:left w:val="none" w:sz="0" w:space="0" w:color="auto"/>
        <w:bottom w:val="none" w:sz="0" w:space="0" w:color="auto"/>
        <w:right w:val="none" w:sz="0" w:space="0" w:color="auto"/>
      </w:divBdr>
      <w:divsChild>
        <w:div w:id="550308461">
          <w:marLeft w:val="0"/>
          <w:marRight w:val="0"/>
          <w:marTop w:val="0"/>
          <w:marBottom w:val="0"/>
          <w:divBdr>
            <w:top w:val="none" w:sz="0" w:space="0" w:color="auto"/>
            <w:left w:val="none" w:sz="0" w:space="0" w:color="auto"/>
            <w:bottom w:val="none" w:sz="0" w:space="0" w:color="auto"/>
            <w:right w:val="none" w:sz="0" w:space="0" w:color="auto"/>
          </w:divBdr>
          <w:divsChild>
            <w:div w:id="1966041480">
              <w:marLeft w:val="450"/>
              <w:marRight w:val="0"/>
              <w:marTop w:val="0"/>
              <w:marBottom w:val="0"/>
              <w:divBdr>
                <w:top w:val="none" w:sz="0" w:space="0" w:color="auto"/>
                <w:left w:val="none" w:sz="0" w:space="0" w:color="auto"/>
                <w:bottom w:val="none" w:sz="0" w:space="0" w:color="auto"/>
                <w:right w:val="none" w:sz="0" w:space="0" w:color="auto"/>
              </w:divBdr>
              <w:divsChild>
                <w:div w:id="863438705">
                  <w:marLeft w:val="0"/>
                  <w:marRight w:val="0"/>
                  <w:marTop w:val="0"/>
                  <w:marBottom w:val="0"/>
                  <w:divBdr>
                    <w:top w:val="none" w:sz="0" w:space="0" w:color="auto"/>
                    <w:left w:val="none" w:sz="0" w:space="0" w:color="auto"/>
                    <w:bottom w:val="single" w:sz="6" w:space="4" w:color="DDDDDD"/>
                    <w:right w:val="none" w:sz="0" w:space="0" w:color="auto"/>
                  </w:divBdr>
                </w:div>
              </w:divsChild>
            </w:div>
          </w:divsChild>
        </w:div>
      </w:divsChild>
    </w:div>
    <w:div w:id="96297180">
      <w:bodyDiv w:val="1"/>
      <w:marLeft w:val="0"/>
      <w:marRight w:val="0"/>
      <w:marTop w:val="0"/>
      <w:marBottom w:val="0"/>
      <w:divBdr>
        <w:top w:val="none" w:sz="0" w:space="0" w:color="auto"/>
        <w:left w:val="none" w:sz="0" w:space="0" w:color="auto"/>
        <w:bottom w:val="none" w:sz="0" w:space="0" w:color="auto"/>
        <w:right w:val="none" w:sz="0" w:space="0" w:color="auto"/>
      </w:divBdr>
      <w:divsChild>
        <w:div w:id="454449622">
          <w:marLeft w:val="0"/>
          <w:marRight w:val="0"/>
          <w:marTop w:val="0"/>
          <w:marBottom w:val="0"/>
          <w:divBdr>
            <w:top w:val="none" w:sz="0" w:space="0" w:color="auto"/>
            <w:left w:val="none" w:sz="0" w:space="0" w:color="auto"/>
            <w:bottom w:val="none" w:sz="0" w:space="0" w:color="auto"/>
            <w:right w:val="none" w:sz="0" w:space="0" w:color="auto"/>
          </w:divBdr>
          <w:divsChild>
            <w:div w:id="1323897284">
              <w:marLeft w:val="450"/>
              <w:marRight w:val="0"/>
              <w:marTop w:val="0"/>
              <w:marBottom w:val="0"/>
              <w:divBdr>
                <w:top w:val="none" w:sz="0" w:space="0" w:color="auto"/>
                <w:left w:val="none" w:sz="0" w:space="0" w:color="auto"/>
                <w:bottom w:val="none" w:sz="0" w:space="0" w:color="auto"/>
                <w:right w:val="none" w:sz="0" w:space="0" w:color="auto"/>
              </w:divBdr>
              <w:divsChild>
                <w:div w:id="773011795">
                  <w:marLeft w:val="0"/>
                  <w:marRight w:val="0"/>
                  <w:marTop w:val="0"/>
                  <w:marBottom w:val="0"/>
                  <w:divBdr>
                    <w:top w:val="none" w:sz="0" w:space="0" w:color="auto"/>
                    <w:left w:val="none" w:sz="0" w:space="0" w:color="auto"/>
                    <w:bottom w:val="single" w:sz="6" w:space="4" w:color="DDDDDD"/>
                    <w:right w:val="none" w:sz="0" w:space="0" w:color="auto"/>
                  </w:divBdr>
                </w:div>
              </w:divsChild>
            </w:div>
          </w:divsChild>
        </w:div>
      </w:divsChild>
    </w:div>
    <w:div w:id="337738955">
      <w:bodyDiv w:val="1"/>
      <w:marLeft w:val="0"/>
      <w:marRight w:val="0"/>
      <w:marTop w:val="0"/>
      <w:marBottom w:val="0"/>
      <w:divBdr>
        <w:top w:val="none" w:sz="0" w:space="0" w:color="auto"/>
        <w:left w:val="none" w:sz="0" w:space="0" w:color="auto"/>
        <w:bottom w:val="none" w:sz="0" w:space="0" w:color="auto"/>
        <w:right w:val="none" w:sz="0" w:space="0" w:color="auto"/>
      </w:divBdr>
      <w:divsChild>
        <w:div w:id="882443251">
          <w:marLeft w:val="0"/>
          <w:marRight w:val="0"/>
          <w:marTop w:val="0"/>
          <w:marBottom w:val="0"/>
          <w:divBdr>
            <w:top w:val="none" w:sz="0" w:space="0" w:color="auto"/>
            <w:left w:val="none" w:sz="0" w:space="0" w:color="auto"/>
            <w:bottom w:val="none" w:sz="0" w:space="0" w:color="auto"/>
            <w:right w:val="none" w:sz="0" w:space="0" w:color="auto"/>
          </w:divBdr>
          <w:divsChild>
            <w:div w:id="2124302786">
              <w:marLeft w:val="450"/>
              <w:marRight w:val="0"/>
              <w:marTop w:val="0"/>
              <w:marBottom w:val="0"/>
              <w:divBdr>
                <w:top w:val="none" w:sz="0" w:space="0" w:color="auto"/>
                <w:left w:val="none" w:sz="0" w:space="0" w:color="auto"/>
                <w:bottom w:val="none" w:sz="0" w:space="0" w:color="auto"/>
                <w:right w:val="none" w:sz="0" w:space="0" w:color="auto"/>
              </w:divBdr>
              <w:divsChild>
                <w:div w:id="1671325373">
                  <w:marLeft w:val="0"/>
                  <w:marRight w:val="0"/>
                  <w:marTop w:val="0"/>
                  <w:marBottom w:val="0"/>
                  <w:divBdr>
                    <w:top w:val="none" w:sz="0" w:space="0" w:color="auto"/>
                    <w:left w:val="none" w:sz="0" w:space="0" w:color="auto"/>
                    <w:bottom w:val="single" w:sz="6" w:space="4" w:color="DDDDDD"/>
                    <w:right w:val="none" w:sz="0" w:space="0" w:color="auto"/>
                  </w:divBdr>
                </w:div>
              </w:divsChild>
            </w:div>
          </w:divsChild>
        </w:div>
      </w:divsChild>
    </w:div>
    <w:div w:id="414938304">
      <w:bodyDiv w:val="1"/>
      <w:marLeft w:val="0"/>
      <w:marRight w:val="0"/>
      <w:marTop w:val="0"/>
      <w:marBottom w:val="0"/>
      <w:divBdr>
        <w:top w:val="none" w:sz="0" w:space="0" w:color="auto"/>
        <w:left w:val="none" w:sz="0" w:space="0" w:color="auto"/>
        <w:bottom w:val="none" w:sz="0" w:space="0" w:color="auto"/>
        <w:right w:val="none" w:sz="0" w:space="0" w:color="auto"/>
      </w:divBdr>
      <w:divsChild>
        <w:div w:id="1605501379">
          <w:marLeft w:val="0"/>
          <w:marRight w:val="0"/>
          <w:marTop w:val="0"/>
          <w:marBottom w:val="0"/>
          <w:divBdr>
            <w:top w:val="none" w:sz="0" w:space="0" w:color="auto"/>
            <w:left w:val="none" w:sz="0" w:space="0" w:color="auto"/>
            <w:bottom w:val="none" w:sz="0" w:space="0" w:color="auto"/>
            <w:right w:val="none" w:sz="0" w:space="0" w:color="auto"/>
          </w:divBdr>
          <w:divsChild>
            <w:div w:id="961154902">
              <w:marLeft w:val="450"/>
              <w:marRight w:val="0"/>
              <w:marTop w:val="0"/>
              <w:marBottom w:val="0"/>
              <w:divBdr>
                <w:top w:val="none" w:sz="0" w:space="0" w:color="auto"/>
                <w:left w:val="none" w:sz="0" w:space="0" w:color="auto"/>
                <w:bottom w:val="none" w:sz="0" w:space="0" w:color="auto"/>
                <w:right w:val="none" w:sz="0" w:space="0" w:color="auto"/>
              </w:divBdr>
              <w:divsChild>
                <w:div w:id="1554001628">
                  <w:marLeft w:val="0"/>
                  <w:marRight w:val="0"/>
                  <w:marTop w:val="0"/>
                  <w:marBottom w:val="0"/>
                  <w:divBdr>
                    <w:top w:val="none" w:sz="0" w:space="0" w:color="auto"/>
                    <w:left w:val="none" w:sz="0" w:space="0" w:color="auto"/>
                    <w:bottom w:val="single" w:sz="6" w:space="4" w:color="DDDDDD"/>
                    <w:right w:val="none" w:sz="0" w:space="0" w:color="auto"/>
                  </w:divBdr>
                </w:div>
              </w:divsChild>
            </w:div>
          </w:divsChild>
        </w:div>
      </w:divsChild>
    </w:div>
    <w:div w:id="529342967">
      <w:bodyDiv w:val="1"/>
      <w:marLeft w:val="0"/>
      <w:marRight w:val="0"/>
      <w:marTop w:val="0"/>
      <w:marBottom w:val="0"/>
      <w:divBdr>
        <w:top w:val="none" w:sz="0" w:space="0" w:color="auto"/>
        <w:left w:val="none" w:sz="0" w:space="0" w:color="auto"/>
        <w:bottom w:val="none" w:sz="0" w:space="0" w:color="auto"/>
        <w:right w:val="none" w:sz="0" w:space="0" w:color="auto"/>
      </w:divBdr>
      <w:divsChild>
        <w:div w:id="585069764">
          <w:marLeft w:val="0"/>
          <w:marRight w:val="0"/>
          <w:marTop w:val="0"/>
          <w:marBottom w:val="0"/>
          <w:divBdr>
            <w:top w:val="none" w:sz="0" w:space="0" w:color="auto"/>
            <w:left w:val="none" w:sz="0" w:space="0" w:color="auto"/>
            <w:bottom w:val="none" w:sz="0" w:space="0" w:color="auto"/>
            <w:right w:val="none" w:sz="0" w:space="0" w:color="auto"/>
          </w:divBdr>
          <w:divsChild>
            <w:div w:id="1832406576">
              <w:marLeft w:val="450"/>
              <w:marRight w:val="0"/>
              <w:marTop w:val="0"/>
              <w:marBottom w:val="0"/>
              <w:divBdr>
                <w:top w:val="none" w:sz="0" w:space="0" w:color="auto"/>
                <w:left w:val="none" w:sz="0" w:space="0" w:color="auto"/>
                <w:bottom w:val="none" w:sz="0" w:space="0" w:color="auto"/>
                <w:right w:val="none" w:sz="0" w:space="0" w:color="auto"/>
              </w:divBdr>
              <w:divsChild>
                <w:div w:id="313993151">
                  <w:marLeft w:val="0"/>
                  <w:marRight w:val="0"/>
                  <w:marTop w:val="0"/>
                  <w:marBottom w:val="0"/>
                  <w:divBdr>
                    <w:top w:val="none" w:sz="0" w:space="0" w:color="auto"/>
                    <w:left w:val="none" w:sz="0" w:space="0" w:color="auto"/>
                    <w:bottom w:val="single" w:sz="6" w:space="4" w:color="DDDDDD"/>
                    <w:right w:val="none" w:sz="0" w:space="0" w:color="auto"/>
                  </w:divBdr>
                </w:div>
              </w:divsChild>
            </w:div>
          </w:divsChild>
        </w:div>
      </w:divsChild>
    </w:div>
    <w:div w:id="890116603">
      <w:bodyDiv w:val="1"/>
      <w:marLeft w:val="0"/>
      <w:marRight w:val="0"/>
      <w:marTop w:val="0"/>
      <w:marBottom w:val="0"/>
      <w:divBdr>
        <w:top w:val="none" w:sz="0" w:space="0" w:color="auto"/>
        <w:left w:val="none" w:sz="0" w:space="0" w:color="auto"/>
        <w:bottom w:val="none" w:sz="0" w:space="0" w:color="auto"/>
        <w:right w:val="none" w:sz="0" w:space="0" w:color="auto"/>
      </w:divBdr>
      <w:divsChild>
        <w:div w:id="231160494">
          <w:marLeft w:val="0"/>
          <w:marRight w:val="0"/>
          <w:marTop w:val="0"/>
          <w:marBottom w:val="0"/>
          <w:divBdr>
            <w:top w:val="none" w:sz="0" w:space="0" w:color="auto"/>
            <w:left w:val="none" w:sz="0" w:space="0" w:color="auto"/>
            <w:bottom w:val="none" w:sz="0" w:space="0" w:color="auto"/>
            <w:right w:val="none" w:sz="0" w:space="0" w:color="auto"/>
          </w:divBdr>
          <w:divsChild>
            <w:div w:id="1579827515">
              <w:marLeft w:val="450"/>
              <w:marRight w:val="0"/>
              <w:marTop w:val="0"/>
              <w:marBottom w:val="0"/>
              <w:divBdr>
                <w:top w:val="none" w:sz="0" w:space="0" w:color="auto"/>
                <w:left w:val="none" w:sz="0" w:space="0" w:color="auto"/>
                <w:bottom w:val="none" w:sz="0" w:space="0" w:color="auto"/>
                <w:right w:val="none" w:sz="0" w:space="0" w:color="auto"/>
              </w:divBdr>
              <w:divsChild>
                <w:div w:id="643971709">
                  <w:marLeft w:val="0"/>
                  <w:marRight w:val="0"/>
                  <w:marTop w:val="0"/>
                  <w:marBottom w:val="0"/>
                  <w:divBdr>
                    <w:top w:val="none" w:sz="0" w:space="0" w:color="auto"/>
                    <w:left w:val="none" w:sz="0" w:space="0" w:color="auto"/>
                    <w:bottom w:val="single" w:sz="6" w:space="4" w:color="DDDDDD"/>
                    <w:right w:val="none" w:sz="0" w:space="0" w:color="auto"/>
                  </w:divBdr>
                </w:div>
              </w:divsChild>
            </w:div>
          </w:divsChild>
        </w:div>
      </w:divsChild>
    </w:div>
    <w:div w:id="935332689">
      <w:bodyDiv w:val="1"/>
      <w:marLeft w:val="0"/>
      <w:marRight w:val="0"/>
      <w:marTop w:val="0"/>
      <w:marBottom w:val="0"/>
      <w:divBdr>
        <w:top w:val="none" w:sz="0" w:space="0" w:color="auto"/>
        <w:left w:val="none" w:sz="0" w:space="0" w:color="auto"/>
        <w:bottom w:val="none" w:sz="0" w:space="0" w:color="auto"/>
        <w:right w:val="none" w:sz="0" w:space="0" w:color="auto"/>
      </w:divBdr>
      <w:divsChild>
        <w:div w:id="1750350563">
          <w:marLeft w:val="0"/>
          <w:marRight w:val="0"/>
          <w:marTop w:val="0"/>
          <w:marBottom w:val="0"/>
          <w:divBdr>
            <w:top w:val="none" w:sz="0" w:space="0" w:color="auto"/>
            <w:left w:val="none" w:sz="0" w:space="0" w:color="auto"/>
            <w:bottom w:val="none" w:sz="0" w:space="0" w:color="auto"/>
            <w:right w:val="none" w:sz="0" w:space="0" w:color="auto"/>
          </w:divBdr>
          <w:divsChild>
            <w:div w:id="1094590919">
              <w:marLeft w:val="450"/>
              <w:marRight w:val="0"/>
              <w:marTop w:val="0"/>
              <w:marBottom w:val="0"/>
              <w:divBdr>
                <w:top w:val="none" w:sz="0" w:space="0" w:color="auto"/>
                <w:left w:val="none" w:sz="0" w:space="0" w:color="auto"/>
                <w:bottom w:val="none" w:sz="0" w:space="0" w:color="auto"/>
                <w:right w:val="none" w:sz="0" w:space="0" w:color="auto"/>
              </w:divBdr>
              <w:divsChild>
                <w:div w:id="193226814">
                  <w:marLeft w:val="0"/>
                  <w:marRight w:val="0"/>
                  <w:marTop w:val="0"/>
                  <w:marBottom w:val="0"/>
                  <w:divBdr>
                    <w:top w:val="none" w:sz="0" w:space="0" w:color="auto"/>
                    <w:left w:val="none" w:sz="0" w:space="0" w:color="auto"/>
                    <w:bottom w:val="single" w:sz="6" w:space="4" w:color="DDDDDD"/>
                    <w:right w:val="none" w:sz="0" w:space="0" w:color="auto"/>
                  </w:divBdr>
                </w:div>
              </w:divsChild>
            </w:div>
          </w:divsChild>
        </w:div>
      </w:divsChild>
    </w:div>
    <w:div w:id="1051884561">
      <w:bodyDiv w:val="1"/>
      <w:marLeft w:val="0"/>
      <w:marRight w:val="0"/>
      <w:marTop w:val="0"/>
      <w:marBottom w:val="0"/>
      <w:divBdr>
        <w:top w:val="none" w:sz="0" w:space="0" w:color="auto"/>
        <w:left w:val="none" w:sz="0" w:space="0" w:color="auto"/>
        <w:bottom w:val="none" w:sz="0" w:space="0" w:color="auto"/>
        <w:right w:val="none" w:sz="0" w:space="0" w:color="auto"/>
      </w:divBdr>
      <w:divsChild>
        <w:div w:id="367805556">
          <w:marLeft w:val="0"/>
          <w:marRight w:val="0"/>
          <w:marTop w:val="0"/>
          <w:marBottom w:val="0"/>
          <w:divBdr>
            <w:top w:val="none" w:sz="0" w:space="0" w:color="auto"/>
            <w:left w:val="none" w:sz="0" w:space="0" w:color="auto"/>
            <w:bottom w:val="none" w:sz="0" w:space="0" w:color="auto"/>
            <w:right w:val="none" w:sz="0" w:space="0" w:color="auto"/>
          </w:divBdr>
          <w:divsChild>
            <w:div w:id="2029284307">
              <w:marLeft w:val="450"/>
              <w:marRight w:val="0"/>
              <w:marTop w:val="0"/>
              <w:marBottom w:val="0"/>
              <w:divBdr>
                <w:top w:val="none" w:sz="0" w:space="0" w:color="auto"/>
                <w:left w:val="none" w:sz="0" w:space="0" w:color="auto"/>
                <w:bottom w:val="none" w:sz="0" w:space="0" w:color="auto"/>
                <w:right w:val="none" w:sz="0" w:space="0" w:color="auto"/>
              </w:divBdr>
              <w:divsChild>
                <w:div w:id="554199534">
                  <w:marLeft w:val="0"/>
                  <w:marRight w:val="0"/>
                  <w:marTop w:val="0"/>
                  <w:marBottom w:val="0"/>
                  <w:divBdr>
                    <w:top w:val="none" w:sz="0" w:space="0" w:color="auto"/>
                    <w:left w:val="none" w:sz="0" w:space="0" w:color="auto"/>
                    <w:bottom w:val="single" w:sz="6" w:space="4" w:color="DDDDDD"/>
                    <w:right w:val="none" w:sz="0" w:space="0" w:color="auto"/>
                  </w:divBdr>
                </w:div>
              </w:divsChild>
            </w:div>
          </w:divsChild>
        </w:div>
      </w:divsChild>
    </w:div>
    <w:div w:id="1125663996">
      <w:bodyDiv w:val="1"/>
      <w:marLeft w:val="0"/>
      <w:marRight w:val="0"/>
      <w:marTop w:val="0"/>
      <w:marBottom w:val="0"/>
      <w:divBdr>
        <w:top w:val="none" w:sz="0" w:space="0" w:color="auto"/>
        <w:left w:val="none" w:sz="0" w:space="0" w:color="auto"/>
        <w:bottom w:val="none" w:sz="0" w:space="0" w:color="auto"/>
        <w:right w:val="none" w:sz="0" w:space="0" w:color="auto"/>
      </w:divBdr>
      <w:divsChild>
        <w:div w:id="250629287">
          <w:marLeft w:val="0"/>
          <w:marRight w:val="0"/>
          <w:marTop w:val="0"/>
          <w:marBottom w:val="0"/>
          <w:divBdr>
            <w:top w:val="none" w:sz="0" w:space="0" w:color="auto"/>
            <w:left w:val="none" w:sz="0" w:space="0" w:color="auto"/>
            <w:bottom w:val="none" w:sz="0" w:space="0" w:color="auto"/>
            <w:right w:val="none" w:sz="0" w:space="0" w:color="auto"/>
          </w:divBdr>
          <w:divsChild>
            <w:div w:id="403264928">
              <w:marLeft w:val="450"/>
              <w:marRight w:val="0"/>
              <w:marTop w:val="0"/>
              <w:marBottom w:val="0"/>
              <w:divBdr>
                <w:top w:val="none" w:sz="0" w:space="0" w:color="auto"/>
                <w:left w:val="none" w:sz="0" w:space="0" w:color="auto"/>
                <w:bottom w:val="none" w:sz="0" w:space="0" w:color="auto"/>
                <w:right w:val="none" w:sz="0" w:space="0" w:color="auto"/>
              </w:divBdr>
              <w:divsChild>
                <w:div w:id="1062218766">
                  <w:marLeft w:val="0"/>
                  <w:marRight w:val="0"/>
                  <w:marTop w:val="0"/>
                  <w:marBottom w:val="0"/>
                  <w:divBdr>
                    <w:top w:val="none" w:sz="0" w:space="0" w:color="auto"/>
                    <w:left w:val="none" w:sz="0" w:space="0" w:color="auto"/>
                    <w:bottom w:val="single" w:sz="6" w:space="4" w:color="DDDDDD"/>
                    <w:right w:val="none" w:sz="0" w:space="0" w:color="auto"/>
                  </w:divBdr>
                </w:div>
              </w:divsChild>
            </w:div>
          </w:divsChild>
        </w:div>
      </w:divsChild>
    </w:div>
    <w:div w:id="1329794458">
      <w:bodyDiv w:val="1"/>
      <w:marLeft w:val="0"/>
      <w:marRight w:val="0"/>
      <w:marTop w:val="0"/>
      <w:marBottom w:val="0"/>
      <w:divBdr>
        <w:top w:val="none" w:sz="0" w:space="0" w:color="auto"/>
        <w:left w:val="none" w:sz="0" w:space="0" w:color="auto"/>
        <w:bottom w:val="none" w:sz="0" w:space="0" w:color="auto"/>
        <w:right w:val="none" w:sz="0" w:space="0" w:color="auto"/>
      </w:divBdr>
      <w:divsChild>
        <w:div w:id="688681760">
          <w:marLeft w:val="0"/>
          <w:marRight w:val="0"/>
          <w:marTop w:val="0"/>
          <w:marBottom w:val="0"/>
          <w:divBdr>
            <w:top w:val="none" w:sz="0" w:space="0" w:color="auto"/>
            <w:left w:val="none" w:sz="0" w:space="0" w:color="auto"/>
            <w:bottom w:val="none" w:sz="0" w:space="0" w:color="auto"/>
            <w:right w:val="none" w:sz="0" w:space="0" w:color="auto"/>
          </w:divBdr>
          <w:divsChild>
            <w:div w:id="1748645145">
              <w:marLeft w:val="450"/>
              <w:marRight w:val="0"/>
              <w:marTop w:val="0"/>
              <w:marBottom w:val="0"/>
              <w:divBdr>
                <w:top w:val="none" w:sz="0" w:space="0" w:color="auto"/>
                <w:left w:val="none" w:sz="0" w:space="0" w:color="auto"/>
                <w:bottom w:val="none" w:sz="0" w:space="0" w:color="auto"/>
                <w:right w:val="none" w:sz="0" w:space="0" w:color="auto"/>
              </w:divBdr>
              <w:divsChild>
                <w:div w:id="973028235">
                  <w:marLeft w:val="0"/>
                  <w:marRight w:val="0"/>
                  <w:marTop w:val="0"/>
                  <w:marBottom w:val="0"/>
                  <w:divBdr>
                    <w:top w:val="none" w:sz="0" w:space="0" w:color="auto"/>
                    <w:left w:val="none" w:sz="0" w:space="0" w:color="auto"/>
                    <w:bottom w:val="single" w:sz="6" w:space="4" w:color="DDDDDD"/>
                    <w:right w:val="none" w:sz="0" w:space="0" w:color="auto"/>
                  </w:divBdr>
                </w:div>
              </w:divsChild>
            </w:div>
          </w:divsChild>
        </w:div>
      </w:divsChild>
    </w:div>
    <w:div w:id="1508400170">
      <w:bodyDiv w:val="1"/>
      <w:marLeft w:val="0"/>
      <w:marRight w:val="0"/>
      <w:marTop w:val="0"/>
      <w:marBottom w:val="0"/>
      <w:divBdr>
        <w:top w:val="none" w:sz="0" w:space="0" w:color="auto"/>
        <w:left w:val="none" w:sz="0" w:space="0" w:color="auto"/>
        <w:bottom w:val="none" w:sz="0" w:space="0" w:color="auto"/>
        <w:right w:val="none" w:sz="0" w:space="0" w:color="auto"/>
      </w:divBdr>
      <w:divsChild>
        <w:div w:id="1002468189">
          <w:marLeft w:val="0"/>
          <w:marRight w:val="0"/>
          <w:marTop w:val="0"/>
          <w:marBottom w:val="0"/>
          <w:divBdr>
            <w:top w:val="none" w:sz="0" w:space="0" w:color="auto"/>
            <w:left w:val="none" w:sz="0" w:space="0" w:color="auto"/>
            <w:bottom w:val="none" w:sz="0" w:space="0" w:color="auto"/>
            <w:right w:val="none" w:sz="0" w:space="0" w:color="auto"/>
          </w:divBdr>
          <w:divsChild>
            <w:div w:id="813522271">
              <w:marLeft w:val="450"/>
              <w:marRight w:val="0"/>
              <w:marTop w:val="0"/>
              <w:marBottom w:val="0"/>
              <w:divBdr>
                <w:top w:val="none" w:sz="0" w:space="0" w:color="auto"/>
                <w:left w:val="none" w:sz="0" w:space="0" w:color="auto"/>
                <w:bottom w:val="none" w:sz="0" w:space="0" w:color="auto"/>
                <w:right w:val="none" w:sz="0" w:space="0" w:color="auto"/>
              </w:divBdr>
              <w:divsChild>
                <w:div w:id="1552375863">
                  <w:marLeft w:val="0"/>
                  <w:marRight w:val="0"/>
                  <w:marTop w:val="0"/>
                  <w:marBottom w:val="0"/>
                  <w:divBdr>
                    <w:top w:val="none" w:sz="0" w:space="0" w:color="auto"/>
                    <w:left w:val="none" w:sz="0" w:space="0" w:color="auto"/>
                    <w:bottom w:val="single" w:sz="6" w:space="4" w:color="DDDDDD"/>
                    <w:right w:val="none" w:sz="0" w:space="0" w:color="auto"/>
                  </w:divBdr>
                </w:div>
              </w:divsChild>
            </w:div>
          </w:divsChild>
        </w:div>
      </w:divsChild>
    </w:div>
    <w:div w:id="1598563498">
      <w:bodyDiv w:val="1"/>
      <w:marLeft w:val="0"/>
      <w:marRight w:val="0"/>
      <w:marTop w:val="0"/>
      <w:marBottom w:val="0"/>
      <w:divBdr>
        <w:top w:val="none" w:sz="0" w:space="0" w:color="auto"/>
        <w:left w:val="none" w:sz="0" w:space="0" w:color="auto"/>
        <w:bottom w:val="none" w:sz="0" w:space="0" w:color="auto"/>
        <w:right w:val="none" w:sz="0" w:space="0" w:color="auto"/>
      </w:divBdr>
      <w:divsChild>
        <w:div w:id="1074544623">
          <w:marLeft w:val="0"/>
          <w:marRight w:val="0"/>
          <w:marTop w:val="0"/>
          <w:marBottom w:val="0"/>
          <w:divBdr>
            <w:top w:val="none" w:sz="0" w:space="0" w:color="auto"/>
            <w:left w:val="none" w:sz="0" w:space="0" w:color="auto"/>
            <w:bottom w:val="none" w:sz="0" w:space="0" w:color="auto"/>
            <w:right w:val="none" w:sz="0" w:space="0" w:color="auto"/>
          </w:divBdr>
          <w:divsChild>
            <w:div w:id="225260229">
              <w:marLeft w:val="450"/>
              <w:marRight w:val="0"/>
              <w:marTop w:val="0"/>
              <w:marBottom w:val="0"/>
              <w:divBdr>
                <w:top w:val="none" w:sz="0" w:space="0" w:color="auto"/>
                <w:left w:val="none" w:sz="0" w:space="0" w:color="auto"/>
                <w:bottom w:val="none" w:sz="0" w:space="0" w:color="auto"/>
                <w:right w:val="none" w:sz="0" w:space="0" w:color="auto"/>
              </w:divBdr>
              <w:divsChild>
                <w:div w:id="1361517977">
                  <w:marLeft w:val="0"/>
                  <w:marRight w:val="0"/>
                  <w:marTop w:val="0"/>
                  <w:marBottom w:val="0"/>
                  <w:divBdr>
                    <w:top w:val="none" w:sz="0" w:space="0" w:color="auto"/>
                    <w:left w:val="none" w:sz="0" w:space="0" w:color="auto"/>
                    <w:bottom w:val="single" w:sz="6" w:space="4" w:color="DDDDDD"/>
                    <w:right w:val="none" w:sz="0" w:space="0" w:color="auto"/>
                  </w:divBdr>
                </w:div>
              </w:divsChild>
            </w:div>
          </w:divsChild>
        </w:div>
      </w:divsChild>
    </w:div>
    <w:div w:id="1710953934">
      <w:bodyDiv w:val="1"/>
      <w:marLeft w:val="0"/>
      <w:marRight w:val="0"/>
      <w:marTop w:val="0"/>
      <w:marBottom w:val="0"/>
      <w:divBdr>
        <w:top w:val="none" w:sz="0" w:space="0" w:color="auto"/>
        <w:left w:val="none" w:sz="0" w:space="0" w:color="auto"/>
        <w:bottom w:val="none" w:sz="0" w:space="0" w:color="auto"/>
        <w:right w:val="none" w:sz="0" w:space="0" w:color="auto"/>
      </w:divBdr>
      <w:divsChild>
        <w:div w:id="1315066381">
          <w:marLeft w:val="0"/>
          <w:marRight w:val="0"/>
          <w:marTop w:val="0"/>
          <w:marBottom w:val="0"/>
          <w:divBdr>
            <w:top w:val="none" w:sz="0" w:space="0" w:color="auto"/>
            <w:left w:val="none" w:sz="0" w:space="0" w:color="auto"/>
            <w:bottom w:val="none" w:sz="0" w:space="0" w:color="auto"/>
            <w:right w:val="none" w:sz="0" w:space="0" w:color="auto"/>
          </w:divBdr>
          <w:divsChild>
            <w:div w:id="1913271638">
              <w:marLeft w:val="450"/>
              <w:marRight w:val="0"/>
              <w:marTop w:val="0"/>
              <w:marBottom w:val="0"/>
              <w:divBdr>
                <w:top w:val="none" w:sz="0" w:space="0" w:color="auto"/>
                <w:left w:val="none" w:sz="0" w:space="0" w:color="auto"/>
                <w:bottom w:val="none" w:sz="0" w:space="0" w:color="auto"/>
                <w:right w:val="none" w:sz="0" w:space="0" w:color="auto"/>
              </w:divBdr>
              <w:divsChild>
                <w:div w:id="662005160">
                  <w:marLeft w:val="0"/>
                  <w:marRight w:val="0"/>
                  <w:marTop w:val="0"/>
                  <w:marBottom w:val="0"/>
                  <w:divBdr>
                    <w:top w:val="none" w:sz="0" w:space="0" w:color="auto"/>
                    <w:left w:val="none" w:sz="0" w:space="0" w:color="auto"/>
                    <w:bottom w:val="single" w:sz="6" w:space="4" w:color="DDDDDD"/>
                    <w:right w:val="none" w:sz="0" w:space="0" w:color="auto"/>
                  </w:divBdr>
                </w:div>
              </w:divsChild>
            </w:div>
          </w:divsChild>
        </w:div>
      </w:divsChild>
    </w:div>
    <w:div w:id="1921016026">
      <w:bodyDiv w:val="1"/>
      <w:marLeft w:val="0"/>
      <w:marRight w:val="0"/>
      <w:marTop w:val="0"/>
      <w:marBottom w:val="0"/>
      <w:divBdr>
        <w:top w:val="none" w:sz="0" w:space="0" w:color="auto"/>
        <w:left w:val="none" w:sz="0" w:space="0" w:color="auto"/>
        <w:bottom w:val="none" w:sz="0" w:space="0" w:color="auto"/>
        <w:right w:val="none" w:sz="0" w:space="0" w:color="auto"/>
      </w:divBdr>
      <w:divsChild>
        <w:div w:id="1984967983">
          <w:marLeft w:val="0"/>
          <w:marRight w:val="0"/>
          <w:marTop w:val="0"/>
          <w:marBottom w:val="0"/>
          <w:divBdr>
            <w:top w:val="none" w:sz="0" w:space="0" w:color="auto"/>
            <w:left w:val="none" w:sz="0" w:space="0" w:color="auto"/>
            <w:bottom w:val="none" w:sz="0" w:space="0" w:color="auto"/>
            <w:right w:val="none" w:sz="0" w:space="0" w:color="auto"/>
          </w:divBdr>
          <w:divsChild>
            <w:div w:id="1056273489">
              <w:marLeft w:val="450"/>
              <w:marRight w:val="0"/>
              <w:marTop w:val="0"/>
              <w:marBottom w:val="0"/>
              <w:divBdr>
                <w:top w:val="none" w:sz="0" w:space="0" w:color="auto"/>
                <w:left w:val="none" w:sz="0" w:space="0" w:color="auto"/>
                <w:bottom w:val="none" w:sz="0" w:space="0" w:color="auto"/>
                <w:right w:val="none" w:sz="0" w:space="0" w:color="auto"/>
              </w:divBdr>
              <w:divsChild>
                <w:div w:id="778334651">
                  <w:marLeft w:val="0"/>
                  <w:marRight w:val="0"/>
                  <w:marTop w:val="0"/>
                  <w:marBottom w:val="0"/>
                  <w:divBdr>
                    <w:top w:val="none" w:sz="0" w:space="0" w:color="auto"/>
                    <w:left w:val="none" w:sz="0" w:space="0" w:color="auto"/>
                    <w:bottom w:val="single" w:sz="6" w:space="4" w:color="DDDDDD"/>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irp.edu/what-we-do/what-is-restorative-practices/defining-restorative" TargetMode="External"/><Relationship Id="rId13" Type="http://schemas.openxmlformats.org/officeDocument/2006/relationships/hyperlink" Target="http://www.dailymotion.com/video/xf8aek_ils-font-autrement-4-humaniser-la-j_news" TargetMode="External"/><Relationship Id="rId18" Type="http://schemas.openxmlformats.org/officeDocument/2006/relationships/hyperlink" Target="http://nvc-europe.org/SPIP/" TargetMode="External"/><Relationship Id="rId3" Type="http://schemas.openxmlformats.org/officeDocument/2006/relationships/settings" Target="settings.xml"/><Relationship Id="rId21" Type="http://schemas.openxmlformats.org/officeDocument/2006/relationships/hyperlink" Target="http://www.justicereparatrice.org/process/conferences" TargetMode="External"/><Relationship Id="rId7" Type="http://schemas.openxmlformats.org/officeDocument/2006/relationships/hyperlink" Target="https://ehutb.ehu.eus/video/596c959cf82b2bd4488b4be2" TargetMode="External"/><Relationship Id="rId12" Type="http://schemas.openxmlformats.org/officeDocument/2006/relationships/hyperlink" Target="http://www.nouvelobs.com/index/2010/10/18/" TargetMode="External"/><Relationship Id="rId17" Type="http://schemas.openxmlformats.org/officeDocument/2006/relationships/hyperlink" Target="http://books.google.fr/books?id=mZ2LCPT_vUIC&amp;pg=PA55&amp;lpg=PA55&amp;dq=justice+restaurative%2Bd%C3%A9finition&amp;source=bl&amp;ots=wiVKKVUlnn&amp;sig=UZhbBiHED-YVxzH0QjQzhe1y9F0&amp;hl=fr&amp;ei=z1G8TKq_C4KD5Abkh_SGCg&amp;sa=X&amp;oi=book_result&amp;ct=result&amp;resnum=5&amp;ved=0CC0Q6AEwB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rdv-histoire.com/" TargetMode="External"/><Relationship Id="rId20" Type="http://schemas.openxmlformats.org/officeDocument/2006/relationships/hyperlink" Target="http://www.restorativecircles.org/pages/video-vnJg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uvelobs.com/societe/20101016.OBS1384/ils-font-autrement-4-justice-restaurative-un-nouveau-modele-penal.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ailymotion.com/fr/channel/news" TargetMode="External"/><Relationship Id="rId23" Type="http://schemas.openxmlformats.org/officeDocument/2006/relationships/header" Target="header1.xml"/><Relationship Id="rId10" Type="http://schemas.openxmlformats.org/officeDocument/2006/relationships/hyperlink" Target="https://tel.archives-ouvertes.fr/tel-01275715/document" TargetMode="External"/><Relationship Id="rId19" Type="http://schemas.openxmlformats.org/officeDocument/2006/relationships/hyperlink" Target="http://fr.wikipedia.org/wiki/Marshall_Rosenberg" TargetMode="External"/><Relationship Id="rId4" Type="http://schemas.openxmlformats.org/officeDocument/2006/relationships/webSettings" Target="webSettings.xml"/><Relationship Id="rId9" Type="http://schemas.openxmlformats.org/officeDocument/2006/relationships/hyperlink" Target="http://www.iirp.edu/basic-restorative-practices.php" TargetMode="External"/><Relationship Id="rId14" Type="http://schemas.openxmlformats.org/officeDocument/2006/relationships/hyperlink" Target="http://www.dailymotion.com/Nouvelobs" TargetMode="External"/><Relationship Id="rId22" Type="http://schemas.openxmlformats.org/officeDocument/2006/relationships/hyperlink" Target="http://www.justiciarestaurativa.org/intro/practices/conference" TargetMode="Externa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9701</Words>
  <Characters>53357</Characters>
  <Application>Microsoft Office Word</Application>
  <DocSecurity>8</DocSecurity>
  <Lines>444</Lines>
  <Paragraphs>125</Paragraphs>
  <ScaleCrop>false</ScaleCrop>
  <HeadingPairs>
    <vt:vector size="2" baseType="variant">
      <vt:variant>
        <vt:lpstr>Titulua</vt:lpstr>
      </vt:variant>
      <vt:variant>
        <vt:i4>1</vt:i4>
      </vt:variant>
    </vt:vector>
  </HeadingPairs>
  <TitlesOfParts>
    <vt:vector size="1" baseType="lpstr">
      <vt:lpstr/>
    </vt:vector>
  </TitlesOfParts>
  <Company>EJIE</Company>
  <LinksUpToDate>false</LinksUpToDate>
  <CharactersWithSpaces>62933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Olaizola Maiz, Mertxe</dc:creator>
  <cp:lastModifiedBy>A.T. Cultura - Echevarria Ortiz De Apodaca, Izaskun - Odei</cp:lastModifiedBy>
  <cp:revision>2</cp:revision>
  <cp:lastPrinted>2018-08-01T13:34:00Z</cp:lastPrinted>
  <dcterms:created xsi:type="dcterms:W3CDTF">2019-06-26T07:40:00Z</dcterms:created>
  <dcterms:modified xsi:type="dcterms:W3CDTF">2019-06-26T07:40:00Z</dcterms:modified>
</cp:coreProperties>
</file>